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b/>
          <w:sz w:val="48"/>
        </w:rPr>
        <w:t>广东省政府采购</w:t>
      </w:r>
    </w:p>
    <w:p>
      <w:pPr>
        <w:pStyle w:val="null3"/>
        <w:jc w:val="center"/>
        <w:outlineLvl w:val="0"/>
      </w:pPr>
      <w:r>
        <w:rPr>
          <w:b/>
          <w:sz w:val="48"/>
        </w:rPr>
        <w:t>竞 争 性 磋 商 文 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b/>
          <w:sz w:val="24"/>
        </w:rPr>
        <w:t>采购计划编号：</w:t>
      </w:r>
      <w:r>
        <w:rPr>
          <w:b/>
          <w:sz w:val="24"/>
        </w:rPr>
        <w:t>445321-2024-00241</w:t>
      </w:r>
    </w:p>
    <w:p>
      <w:pPr>
        <w:pStyle w:val="null3"/>
        <w:jc w:val="center"/>
        <w:outlineLvl w:val="3"/>
      </w:pPr>
      <w:r>
        <w:rPr>
          <w:b/>
          <w:sz w:val="24"/>
        </w:rPr>
        <w:t>采购项目编号：</w:t>
      </w:r>
      <w:r>
        <w:rPr>
          <w:b/>
          <w:sz w:val="24"/>
        </w:rPr>
        <w:t>YFZC24FC0013</w:t>
      </w:r>
    </w:p>
    <w:p>
      <w:pPr>
        <w:pStyle w:val="null3"/>
        <w:jc w:val="center"/>
        <w:outlineLvl w:val="3"/>
      </w:pPr>
      <w:r>
        <w:rPr>
          <w:b/>
          <w:sz w:val="24"/>
        </w:rPr>
        <w:t>项目名称：</w:t>
      </w:r>
      <w:r>
        <w:rPr>
          <w:b/>
          <w:sz w:val="24"/>
        </w:rPr>
        <w:t>新兴县典型村村庄规划优化提升编制工作</w:t>
      </w:r>
    </w:p>
    <w:p>
      <w:pPr>
        <w:pStyle w:val="null3"/>
        <w:jc w:val="center"/>
        <w:outlineLvl w:val="3"/>
      </w:pPr>
      <w:r>
        <w:rPr>
          <w:b/>
          <w:sz w:val="24"/>
        </w:rPr>
        <w:t>采购人：</w:t>
      </w:r>
      <w:r>
        <w:rPr>
          <w:b/>
          <w:sz w:val="24"/>
        </w:rPr>
        <w:t>新兴县自然资源局</w:t>
      </w:r>
    </w:p>
    <w:p>
      <w:pPr>
        <w:pStyle w:val="null3"/>
        <w:jc w:val="center"/>
        <w:outlineLvl w:val="3"/>
      </w:pPr>
      <w:r>
        <w:rPr>
          <w:b/>
          <w:sz w:val="24"/>
        </w:rPr>
        <w:t>采购代理机构：</w:t>
      </w:r>
      <w:r>
        <w:rPr>
          <w:b/>
          <w:sz w:val="24"/>
        </w:rPr>
        <w:t>云浮市中策招标咨询服务有限公司</w:t>
      </w:r>
    </w:p>
    <w:p>
      <w:pPr>
        <w:pStyle w:val="null3"/>
        <w:ind w:firstLine="480"/>
      </w:pPr>
      <w:r>
        <w:rPr/>
        <w:t xml:space="preserve"> </w:t>
      </w:r>
    </w:p>
    <w:p>
      <w:pPr>
        <w:pStyle w:val="null3"/>
        <w:ind w:firstLine="480"/>
        <w:jc w:val="center"/>
        <w:outlineLvl w:val="1"/>
      </w:pPr>
      <w:r>
        <w:rPr>
          <w:b/>
          <w:sz w:val="36"/>
        </w:rPr>
        <w:t>第一章 磋商邀请</w:t>
      </w:r>
    </w:p>
    <w:p>
      <w:pPr>
        <w:pStyle w:val="null3"/>
        <w:ind w:firstLine="480"/>
      </w:pPr>
      <w:r>
        <w:rPr/>
        <w:t>云浮市中策招标咨询服务有限公司</w:t>
      </w:r>
      <w:r>
        <w:rPr/>
        <w:t>受</w:t>
      </w:r>
      <w:r>
        <w:rPr/>
        <w:t>新兴县自然资源局</w:t>
      </w:r>
      <w:r>
        <w:rPr/>
        <w:t>的委托，采用</w:t>
      </w:r>
      <w:r>
        <w:rPr/>
        <w:t>竞争性磋商</w:t>
      </w:r>
      <w:r>
        <w:rPr/>
        <w:t>方式组织采购</w:t>
      </w:r>
      <w:r>
        <w:rPr/>
        <w:t>新兴县典型村村庄规划优化提升编制工作</w:t>
      </w:r>
      <w:r>
        <w:rPr/>
        <w:t>。欢迎符合资格条件的供应商参加。</w:t>
      </w:r>
    </w:p>
    <w:p>
      <w:pPr>
        <w:pStyle w:val="null3"/>
        <w:outlineLvl w:val="2"/>
      </w:pPr>
      <w:r>
        <w:rPr>
          <w:b/>
          <w:sz w:val="28"/>
        </w:rPr>
        <w:t>一.项目概述</w:t>
      </w:r>
    </w:p>
    <w:p>
      <w:pPr>
        <w:pStyle w:val="null3"/>
        <w:outlineLvl w:val="3"/>
      </w:pPr>
      <w:r>
        <w:rPr>
          <w:b/>
          <w:sz w:val="24"/>
        </w:rPr>
        <w:t>1.名称与编号</w:t>
      </w:r>
    </w:p>
    <w:p>
      <w:pPr>
        <w:pStyle w:val="null3"/>
        <w:ind w:firstLine="480"/>
      </w:pPr>
      <w:r>
        <w:rPr/>
        <w:t>采购项目名称：</w:t>
      </w:r>
      <w:r>
        <w:rPr/>
        <w:t>新兴县典型村村庄规划优化提升编制工作</w:t>
      </w:r>
    </w:p>
    <w:p>
      <w:pPr>
        <w:pStyle w:val="null3"/>
        <w:ind w:firstLine="480"/>
      </w:pPr>
      <w:r>
        <w:rPr/>
        <w:t>采购计划编号：</w:t>
      </w:r>
      <w:r>
        <w:rPr/>
        <w:t>445321-2024-00241</w:t>
      </w:r>
    </w:p>
    <w:p>
      <w:pPr>
        <w:pStyle w:val="null3"/>
        <w:ind w:firstLine="480"/>
      </w:pPr>
      <w:r>
        <w:rPr/>
        <w:t>采购项目编号：</w:t>
      </w:r>
      <w:r>
        <w:rPr/>
        <w:t>YFZC24FC0013</w:t>
      </w:r>
    </w:p>
    <w:p>
      <w:pPr>
        <w:pStyle w:val="null3"/>
        <w:ind w:firstLine="480"/>
      </w:pPr>
      <w:r>
        <w:rPr/>
        <w:t>采购方式：</w:t>
      </w:r>
      <w:r>
        <w:rPr/>
        <w:t>竞争性磋商</w:t>
      </w:r>
    </w:p>
    <w:p>
      <w:pPr>
        <w:pStyle w:val="null3"/>
        <w:ind w:firstLine="480"/>
      </w:pPr>
      <w:r>
        <w:rPr/>
        <w:t>预算金额：</w:t>
      </w:r>
      <w:r>
        <w:rPr/>
        <w:t>1,800,000.00</w:t>
      </w:r>
      <w:r>
        <w:rPr/>
        <w:t>元</w:t>
      </w:r>
    </w:p>
    <w:p>
      <w:pPr>
        <w:pStyle w:val="null3"/>
        <w:outlineLvl w:val="3"/>
      </w:pPr>
      <w:r>
        <w:rPr>
          <w:b/>
          <w:sz w:val="24"/>
        </w:rPr>
        <w:t>2.项目内容及需求情况（采购项目技术规格、参数及要求）</w:t>
      </w:r>
    </w:p>
    <w:p>
      <w:pPr>
        <w:pStyle w:val="null3"/>
      </w:pPr>
    </w:p>
    <w:p>
      <w:pPr>
        <w:pStyle w:val="null3"/>
      </w:pPr>
      <w:r>
        <w:rPr/>
        <w:t>采购包1(新兴县典型村（车岗镇相塘村、水台镇棠下村、稔村镇坝塘村）村庄规划优化提升编制工作):</w:t>
      </w:r>
    </w:p>
    <w:p>
      <w:pPr>
        <w:pStyle w:val="null3"/>
      </w:pPr>
      <w:r>
        <w:rPr/>
        <w:t>采购包预算金额：600,000.00元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区域规划和设计服务</w:t>
            </w:r>
          </w:p>
        </w:tc>
        <w:tc>
          <w:tcPr>
            <w:tcW w:type="dxa" w:w="2136"/>
          </w:tcPr>
          <w:p>
            <w:pPr>
              <w:pStyle w:val="null3"/>
            </w:pPr>
            <w:r>
              <w:rPr/>
              <w:t>新兴县典型村（车岗镇相塘村、水台镇棠下村、稔村镇坝塘村）村庄规划优化提升编制工作</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p>
    <w:p>
      <w:pPr>
        <w:pStyle w:val="null3"/>
      </w:pPr>
      <w:r>
        <w:rPr/>
        <w:t>本采购包不接受联合体响应</w:t>
      </w:r>
    </w:p>
    <w:p>
      <w:pPr>
        <w:pStyle w:val="null3"/>
      </w:pPr>
    </w:p>
    <w:p>
      <w:pPr>
        <w:pStyle w:val="null3"/>
      </w:pPr>
      <w:r>
        <w:rPr/>
        <w:t>合同履行期限：自合同签订之日起60天内完成本项目</w:t>
      </w:r>
    </w:p>
    <w:p>
      <w:pPr>
        <w:pStyle w:val="null3"/>
      </w:pPr>
    </w:p>
    <w:p>
      <w:pPr>
        <w:pStyle w:val="null3"/>
      </w:pPr>
      <w:r>
        <w:rPr/>
        <w:t>采购包2(新兴县典型村（太平镇河村、里洞镇里江村、簕竹镇五联村）村庄规划优化提升编制工作):</w:t>
      </w:r>
    </w:p>
    <w:p>
      <w:pPr>
        <w:pStyle w:val="null3"/>
      </w:pPr>
      <w:r>
        <w:rPr/>
        <w:t>采购包预算金额：600,000.00元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2-1</w:t>
            </w:r>
          </w:p>
        </w:tc>
        <w:tc>
          <w:tcPr>
            <w:tcW w:type="dxa" w:w="1424"/>
          </w:tcPr>
          <w:p>
            <w:pPr>
              <w:pStyle w:val="null3"/>
            </w:pPr>
            <w:r>
              <w:rPr/>
              <w:t>区域规划和设计服务</w:t>
            </w:r>
          </w:p>
        </w:tc>
        <w:tc>
          <w:tcPr>
            <w:tcW w:type="dxa" w:w="2136"/>
          </w:tcPr>
          <w:p>
            <w:pPr>
              <w:pStyle w:val="null3"/>
            </w:pPr>
            <w:r>
              <w:rPr/>
              <w:t>新兴县典型村（太平镇河村、里洞镇里江村、簕竹镇五联村）村庄规划优化提升编制工作</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p>
    <w:p>
      <w:pPr>
        <w:pStyle w:val="null3"/>
      </w:pPr>
      <w:r>
        <w:rPr/>
        <w:t>本采购包不接受联合体响应</w:t>
      </w:r>
    </w:p>
    <w:p>
      <w:pPr>
        <w:pStyle w:val="null3"/>
      </w:pPr>
    </w:p>
    <w:p>
      <w:pPr>
        <w:pStyle w:val="null3"/>
      </w:pPr>
      <w:r>
        <w:rPr/>
        <w:t>合同履行期限：自合同签订之日起60天内完成本项目</w:t>
      </w:r>
    </w:p>
    <w:p>
      <w:pPr>
        <w:pStyle w:val="null3"/>
      </w:pPr>
    </w:p>
    <w:p>
      <w:pPr>
        <w:pStyle w:val="null3"/>
      </w:pPr>
      <w:r>
        <w:rPr/>
        <w:t>采购包3(新兴县典型村（大江镇合河村、河头镇料坑村、天堂镇朱所村）村庄规划优化提升编制工作):</w:t>
      </w:r>
    </w:p>
    <w:p>
      <w:pPr>
        <w:pStyle w:val="null3"/>
      </w:pPr>
      <w:r>
        <w:rPr/>
        <w:t>采购包预算金额：600,000.00元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3-1</w:t>
            </w:r>
          </w:p>
        </w:tc>
        <w:tc>
          <w:tcPr>
            <w:tcW w:type="dxa" w:w="1424"/>
          </w:tcPr>
          <w:p>
            <w:pPr>
              <w:pStyle w:val="null3"/>
            </w:pPr>
            <w:r>
              <w:rPr/>
              <w:t>区域规划和设计服务</w:t>
            </w:r>
          </w:p>
        </w:tc>
        <w:tc>
          <w:tcPr>
            <w:tcW w:type="dxa" w:w="2136"/>
          </w:tcPr>
          <w:p>
            <w:pPr>
              <w:pStyle w:val="null3"/>
            </w:pPr>
            <w:r>
              <w:rPr/>
              <w:t>新兴县典型村（大江镇合河村、河头镇料坑村、天堂镇朱所村）村庄规划优化提升编制工作</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p>
    <w:p>
      <w:pPr>
        <w:pStyle w:val="null3"/>
      </w:pPr>
      <w:r>
        <w:rPr/>
        <w:t>本采购包不接受联合体响应</w:t>
      </w:r>
    </w:p>
    <w:p>
      <w:pPr>
        <w:pStyle w:val="null3"/>
      </w:pPr>
    </w:p>
    <w:p>
      <w:pPr>
        <w:pStyle w:val="null3"/>
      </w:pPr>
      <w:r>
        <w:rPr/>
        <w:t>合同履行期限：自合同签订之日起60天内完成本项目</w:t>
      </w:r>
    </w:p>
    <w:p>
      <w:pPr>
        <w:pStyle w:val="null3"/>
        <w:outlineLvl w:val="2"/>
      </w:pPr>
      <w:r>
        <w:rPr>
          <w:b/>
          <w:sz w:val="28"/>
        </w:rPr>
        <w:t>二.供应商的资格要求</w:t>
      </w:r>
    </w:p>
    <w:p>
      <w:pPr>
        <w:pStyle w:val="null3"/>
        <w:outlineLvl w:val="3"/>
      </w:pPr>
      <w:r>
        <w:rPr>
          <w:b/>
          <w:sz w:val="24"/>
        </w:rPr>
        <w:t>1.供应商应具备《中华人民共和国政府采购法》第二十二条规定的条件，提供下列材料：</w:t>
      </w:r>
    </w:p>
    <w:p>
      <w:pPr>
        <w:pStyle w:val="null3"/>
      </w:pPr>
    </w:p>
    <w:p>
      <w:pPr>
        <w:pStyle w:val="null3"/>
      </w:pPr>
      <w:r>
        <w:rPr/>
        <w:t>1）具有独立承担民事责任的能力：提供法人或者其他组织的营业执照等证明文件复印件。</w:t>
      </w:r>
    </w:p>
    <w:p>
      <w:pPr>
        <w:pStyle w:val="null3"/>
      </w:pPr>
    </w:p>
    <w:p>
      <w:pPr>
        <w:pStyle w:val="null3"/>
      </w:pPr>
      <w:r>
        <w:rPr/>
        <w:t>2）具有良好的商业信誉和健全的财务会计制度：已对接“粤省事”“粤商通”“粤信签”等系统的，可提供系统的相关查询凭证或截图；或在响应文件中提供该项要求的承诺函（注：供应商的承诺函随中标、成交公告一并公示，对发现供应商承诺不实的，属于提供虚假材料谋取中标、成交，依照《中华人民共和国政府采购法》等国家有关规定追究法律责任）。</w:t>
      </w:r>
    </w:p>
    <w:p>
      <w:pPr>
        <w:pStyle w:val="null3"/>
      </w:pPr>
    </w:p>
    <w:p>
      <w:pPr>
        <w:pStyle w:val="null3"/>
      </w:pPr>
      <w:r>
        <w:rPr/>
        <w:t>3）履行合同所必需的设备和专业技术能力：在响应文件中提供声明函。</w:t>
      </w:r>
    </w:p>
    <w:p>
      <w:pPr>
        <w:pStyle w:val="null3"/>
      </w:pPr>
    </w:p>
    <w:p>
      <w:pPr>
        <w:pStyle w:val="null3"/>
      </w:pPr>
      <w:r>
        <w:rPr/>
        <w:t>4）有依法缴纳税收和社会保障资金的良好记录：已对接“粤省事”“粤商通”“粤信签”等系统的，可提供系统的相关查询凭证或截图；或在响应文件中提供该项要求的承诺函（注：供应商的承诺函随中标、成交公告一并公示，对发现供应商承诺不实的，属于提供虚假材料谋取中标、成交，依照《中华人民共和国政府采购法》等国家有关规定追究法律责任）。</w:t>
      </w:r>
    </w:p>
    <w:p>
      <w:pPr>
        <w:pStyle w:val="null3"/>
      </w:pPr>
    </w:p>
    <w:p>
      <w:pPr>
        <w:pStyle w:val="null3"/>
      </w:pPr>
      <w:r>
        <w:rPr/>
        <w:t>5）参加采购活动前3年内，在经营活动中没有重大违法记录：在响应文件中提供声明函。</w:t>
      </w:r>
    </w:p>
    <w:p>
      <w:pPr>
        <w:pStyle w:val="null3"/>
        <w:outlineLvl w:val="3"/>
      </w:pPr>
      <w:r>
        <w:rPr>
          <w:b/>
          <w:sz w:val="24"/>
        </w:rPr>
        <w:t>2.落实政府采购政策需满足的资格要求：</w:t>
      </w:r>
    </w:p>
    <w:p>
      <w:pPr>
        <w:pStyle w:val="null3"/>
        <w:ind w:firstLine="480"/>
        <w:jc w:val="left"/>
      </w:pPr>
    </w:p>
    <w:p>
      <w:pPr>
        <w:pStyle w:val="null3"/>
        <w:jc w:val="left"/>
      </w:pPr>
      <w:r>
        <w:rPr/>
        <w:t>采购包1（新兴县典型村（车岗镇相塘村、水台镇棠下村、稔村镇坝塘村）村庄规划优化提升编制工作）：</w:t>
      </w:r>
      <w:r>
        <w:rPr/>
        <w:t>本采购包不属于专门面向中小企业预留采购份额的项目。</w:t>
      </w:r>
    </w:p>
    <w:p>
      <w:pPr>
        <w:pStyle w:val="null3"/>
        <w:ind w:firstLine="480"/>
        <w:jc w:val="left"/>
      </w:pPr>
    </w:p>
    <w:p>
      <w:pPr>
        <w:pStyle w:val="null3"/>
        <w:jc w:val="left"/>
      </w:pPr>
      <w:r>
        <w:rPr/>
        <w:t>采购包2（新兴县典型村（太平镇河村、里洞镇里江村、簕竹镇五联村）村庄规划优化提升编制工作）：</w:t>
      </w:r>
      <w:r>
        <w:rPr/>
        <w:t>本采购包不属于专门面向中小企业预留采购份额的项目。</w:t>
      </w:r>
    </w:p>
    <w:p>
      <w:pPr>
        <w:pStyle w:val="null3"/>
        <w:ind w:firstLine="480"/>
        <w:jc w:val="left"/>
      </w:pPr>
    </w:p>
    <w:p>
      <w:pPr>
        <w:pStyle w:val="null3"/>
        <w:jc w:val="left"/>
      </w:pPr>
      <w:r>
        <w:rPr/>
        <w:t>采购包3（新兴县典型村（大江镇合河村、河头镇料坑村、天堂镇朱所村）村庄规划优化提升编制工作）：</w:t>
      </w:r>
      <w:r>
        <w:rPr/>
        <w:t>本采购包不属于专门面向中小企业预留采购份额的项目。</w:t>
      </w:r>
    </w:p>
    <w:p>
      <w:pPr>
        <w:pStyle w:val="null3"/>
        <w:outlineLvl w:val="3"/>
      </w:pPr>
      <w:r>
        <w:rPr>
          <w:b/>
          <w:sz w:val="24"/>
        </w:rPr>
        <w:t>3.本项目特定的资格要求：</w:t>
      </w:r>
    </w:p>
    <w:p>
      <w:pPr>
        <w:pStyle w:val="null3"/>
      </w:pPr>
    </w:p>
    <w:p>
      <w:pPr>
        <w:pStyle w:val="null3"/>
      </w:pPr>
      <w:r>
        <w:rPr/>
        <w:t>采购包1（新兴县典型村（车岗镇相塘村、水台镇棠下村、稔村镇坝塘村）村庄规划优化提升编制工作）：</w:t>
      </w:r>
    </w:p>
    <w:p>
      <w:pPr>
        <w:pStyle w:val="null3"/>
      </w:pPr>
    </w:p>
    <w:p>
      <w:pPr>
        <w:pStyle w:val="null3"/>
      </w:pPr>
      <w:r>
        <w:rPr/>
        <w:t>1)（1）供应商须具备法律、行政法规规定的其他条件：在响应文件中提供声明函。 （2）供应商须具有有效的乙级或以上城乡规划编制资质证书，提供证书复印件并加盖供应商公章。 （3）供应商未被列入“信用中国”网站（www.creditchina.gov.cn）以下任何记录名单之一：①失信被执行人；②重大税收违法失信主体；③政府采购严重违法失信行为记录名单。同时，不处于中国政府采购网（www.ccgp.gov.cn）“政府采购严重违法失信行为信息记录”中的禁止参加政府采购活动期间。（注：①以采购人或采购代理机构于投标截止日当天在“信用中国”网站及中国政府采购网查询结果为准，并在“信用中国”网站打印信用报告，如在上述网站查询结果均显示没有相关记录，视为不存在上述不良信用记录。②如相关失信记录已失效，供应商须提供相关证明资料。） （4）本采购包不接受联合体参加投标，不允许转包和分包。 （5）供应商须对所投采购包中的全部内容进行投标，不得分拆。</w:t>
      </w:r>
    </w:p>
    <w:p>
      <w:pPr>
        <w:pStyle w:val="null3"/>
      </w:pPr>
    </w:p>
    <w:p>
      <w:pPr>
        <w:pStyle w:val="null3"/>
      </w:pPr>
      <w:r>
        <w:rPr/>
        <w:t>采购包2（新兴县典型村（太平镇河村、里洞镇里江村、簕竹镇五联村）村庄规划优化提升编制工作）：</w:t>
      </w:r>
    </w:p>
    <w:p>
      <w:pPr>
        <w:pStyle w:val="null3"/>
      </w:pPr>
    </w:p>
    <w:p>
      <w:pPr>
        <w:pStyle w:val="null3"/>
      </w:pPr>
      <w:r>
        <w:rPr/>
        <w:t>1)（1）供应商须具备法律、行政法规规定的其他条件：在响应文件中提供声明函。 （2）供应商须具有有效的乙级或以上城乡规划编制资质证书，提供证书复印件并加盖供应商公章。 （3）供应商未被列入“信用中国”网站（www.creditchina.gov.cn）以下任何记录名单之一：①失信被执行人；②重大税收违法失信主体；③政府采购严重违法失信行为记录名单。同时，不处于中国政府采购网（www.ccgp.gov.cn）“政府采购严重违法失信行为信息记录”中的禁止参加政府采购活动期间。（注：①以采购人或采购代理机构于投标截止日当天在“信用中国”网站及中国政府采购网查询结果为准，并在“信用中国”网站打印信用报告，如在上述网站查询结果均显示没有相关记录，视为不存在上述不良信用记录。②如相关失信记录已失效，供应商须提供相关证明资料。） （4）本采购包不接受联合体参加投标，不允许转包和分包。 （5）供应商须对所投采购包中的全部内容进行投标，不得分拆。</w:t>
      </w:r>
    </w:p>
    <w:p>
      <w:pPr>
        <w:pStyle w:val="null3"/>
      </w:pPr>
    </w:p>
    <w:p>
      <w:pPr>
        <w:pStyle w:val="null3"/>
      </w:pPr>
      <w:r>
        <w:rPr/>
        <w:t>采购包3（新兴县典型村（大江镇合河村、河头镇料坑村、天堂镇朱所村）村庄规划优化提升编制工作）：</w:t>
      </w:r>
    </w:p>
    <w:p>
      <w:pPr>
        <w:pStyle w:val="null3"/>
      </w:pPr>
    </w:p>
    <w:p>
      <w:pPr>
        <w:pStyle w:val="null3"/>
      </w:pPr>
      <w:r>
        <w:rPr/>
        <w:t>1)（1）供应商须具备法律、行政法规规定的其他条件：在响应文件中提供声明函。 （2）供应商须具有有效的乙级或以上城乡规划编制资质证书，提供证书复印件并加盖供应商公章。 （3）供应商未被列入“信用中国”网站（www.creditchina.gov.cn）以下任何记录名单之一：①失信被执行人；②重大税收违法失信主体；③政府采购严重违法失信行为记录名单。同时，不处于中国政府采购网（www.ccgp.gov.cn）“政府采购严重违法失信行为信息记录”中的禁止参加政府采购活动期间。（注：①以采购人或采购代理机构于投标截止日当天在“信用中国”网站及中国政府采购网查询结果为准，并在“信用中国”网站打印信用报告，如在上述网站查询结果均显示没有相关记录，视为不存在上述不良信用记录。②如相关失信记录已失效，供应商须提供相关证明资料。） （4）本采购包不接受联合体参加投标，不允许转包和分包。 （5）供应商须对所投采购包中的全部内容进行投标，不得分拆。</w:t>
      </w:r>
    </w:p>
    <w:p>
      <w:pPr>
        <w:pStyle w:val="null3"/>
        <w:outlineLvl w:val="2"/>
      </w:pPr>
      <w:r>
        <w:rPr>
          <w:b/>
          <w:sz w:val="28"/>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b/>
          <w:sz w:val="28"/>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b/>
          <w:sz w:val="28"/>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r>
        <w:rPr/>
        <w:t>云浮市公共资源交易服务平台（https://jyzx.yunfu.gov.cn/portal/jsgcjy）、云浮市中策招标咨询服务有限公司（www.yfzczb.com）</w:t>
      </w:r>
    </w:p>
    <w:p>
      <w:pPr>
        <w:pStyle w:val="null3"/>
        <w:outlineLvl w:val="2"/>
      </w:pPr>
      <w:r>
        <w:rPr>
          <w:b/>
          <w:sz w:val="28"/>
        </w:rPr>
        <w:t>六.本项目联系方式：</w:t>
      </w:r>
    </w:p>
    <w:p>
      <w:pPr>
        <w:pStyle w:val="null3"/>
        <w:outlineLvl w:val="3"/>
      </w:pPr>
      <w:r>
        <w:rPr>
          <w:b/>
          <w:sz w:val="24"/>
        </w:rPr>
        <w:t>1.采购人信息</w:t>
      </w:r>
    </w:p>
    <w:p>
      <w:pPr>
        <w:pStyle w:val="null3"/>
        <w:ind w:firstLine="480"/>
      </w:pPr>
      <w:r>
        <w:rPr/>
        <w:t>名称：</w:t>
      </w:r>
      <w:r>
        <w:rPr/>
        <w:t>新兴县自然资源局</w:t>
      </w:r>
    </w:p>
    <w:p>
      <w:pPr>
        <w:pStyle w:val="null3"/>
        <w:ind w:firstLine="480"/>
      </w:pPr>
      <w:r>
        <w:rPr/>
        <w:t>地址：</w:t>
      </w:r>
      <w:r>
        <w:rPr/>
        <w:t>新兴县新城镇广兴大道中31号</w:t>
      </w:r>
    </w:p>
    <w:p>
      <w:pPr>
        <w:pStyle w:val="null3"/>
        <w:ind w:firstLine="480"/>
      </w:pPr>
      <w:r>
        <w:rPr/>
        <w:t>联系方式：</w:t>
      </w:r>
      <w:r>
        <w:rPr/>
        <w:t>梁小姐 0766-2979721</w:t>
      </w:r>
    </w:p>
    <w:p>
      <w:pPr>
        <w:pStyle w:val="null3"/>
        <w:outlineLvl w:val="3"/>
      </w:pPr>
      <w:r>
        <w:rPr>
          <w:b/>
          <w:sz w:val="24"/>
        </w:rPr>
        <w:t>2.采购代理机构信息</w:t>
      </w:r>
    </w:p>
    <w:p>
      <w:pPr>
        <w:pStyle w:val="null3"/>
        <w:ind w:firstLine="480"/>
      </w:pPr>
      <w:r>
        <w:rPr/>
        <w:t>名称：</w:t>
      </w:r>
      <w:r>
        <w:rPr/>
        <w:t>云浮市中策招标咨询服务有限公司</w:t>
      </w:r>
    </w:p>
    <w:p>
      <w:pPr>
        <w:pStyle w:val="null3"/>
        <w:ind w:firstLine="480"/>
      </w:pPr>
      <w:r>
        <w:rPr/>
        <w:t>地址：</w:t>
      </w:r>
      <w:r>
        <w:rPr/>
        <w:t>新兴县新城镇新洲大道南69号（城北商住区东区）第二层201室</w:t>
      </w:r>
    </w:p>
    <w:p>
      <w:pPr>
        <w:pStyle w:val="null3"/>
        <w:ind w:firstLine="480"/>
      </w:pPr>
      <w:r>
        <w:rPr/>
        <w:t>联系方式：</w:t>
      </w:r>
      <w:r>
        <w:rPr/>
        <w:t>简先生 0766-2922133</w:t>
      </w:r>
    </w:p>
    <w:p>
      <w:pPr>
        <w:pStyle w:val="null3"/>
        <w:outlineLvl w:val="3"/>
      </w:pPr>
      <w:r>
        <w:rPr>
          <w:b/>
          <w:sz w:val="24"/>
        </w:rPr>
        <w:t>3.项目联系方式</w:t>
      </w:r>
    </w:p>
    <w:p>
      <w:pPr>
        <w:pStyle w:val="null3"/>
        <w:ind w:firstLine="480"/>
      </w:pPr>
      <w:r>
        <w:rPr/>
        <w:t>项目联系人：</w:t>
      </w:r>
      <w:r>
        <w:rPr/>
        <w:t>简先生</w:t>
      </w:r>
    </w:p>
    <w:p>
      <w:pPr>
        <w:pStyle w:val="null3"/>
        <w:ind w:firstLine="480"/>
      </w:pPr>
      <w:r>
        <w:rPr/>
        <w:t>电话：</w:t>
      </w:r>
      <w:r>
        <w:rPr/>
        <w:t>简先生 0766-2922133</w:t>
      </w:r>
    </w:p>
    <w:p>
      <w:pPr>
        <w:pStyle w:val="null3"/>
        <w:outlineLvl w:val="3"/>
      </w:pPr>
      <w:r>
        <w:rPr>
          <w:b/>
          <w:sz w:val="24"/>
        </w:rPr>
        <w:t>4.技术支持联系方式</w:t>
      </w:r>
    </w:p>
    <w:p>
      <w:pPr>
        <w:pStyle w:val="null3"/>
        <w:ind w:firstLine="480"/>
      </w:pPr>
      <w:r>
        <w:rPr/>
        <w:t>云平台联系方式：020-88696588</w:t>
      </w:r>
    </w:p>
    <w:p>
      <w:pPr>
        <w:pStyle w:val="null3"/>
      </w:pPr>
      <w:r>
        <w:rPr/>
        <w:t>采购代理机构：</w:t>
      </w:r>
      <w:r>
        <w:rPr/>
        <w:t>云浮市中策招标咨询服务有限公司</w:t>
      </w:r>
    </w:p>
    <w:p>
      <w:pPr>
        <w:pStyle w:val="null3"/>
        <w:ind w:firstLine="480"/>
      </w:pPr>
      <w:r>
        <w:rPr/>
        <w:t xml:space="preserve"> </w:t>
      </w:r>
    </w:p>
    <w:p>
      <w:pPr>
        <w:pStyle w:val="null3"/>
        <w:ind w:firstLine="480"/>
        <w:jc w:val="center"/>
        <w:outlineLvl w:val="1"/>
      </w:pPr>
      <w:r>
        <w:rPr>
          <w:b/>
          <w:sz w:val="36"/>
        </w:rPr>
        <w:t>第二章 采购需求</w:t>
      </w:r>
    </w:p>
    <w:p>
      <w:pPr>
        <w:pStyle w:val="null3"/>
        <w:outlineLvl w:val="2"/>
      </w:pPr>
      <w:r>
        <w:rPr>
          <w:b/>
          <w:sz w:val="28"/>
        </w:rPr>
        <w:t>一、项目概况：</w:t>
      </w:r>
    </w:p>
    <w:p>
      <w:pPr>
        <w:pStyle w:val="null3"/>
      </w:pPr>
    </w:p>
    <w:p>
      <w:pPr>
        <w:pStyle w:val="null3"/>
        <w:ind w:firstLine="420"/>
      </w:pPr>
      <w:r>
        <w:rPr>
          <w:sz w:val="21"/>
        </w:rPr>
        <w:t>为支撑广东省</w:t>
      </w:r>
      <w:r>
        <w:rPr>
          <w:sz w:val="21"/>
        </w:rPr>
        <w:t>“百千万工程”的落地实施，广东省自然资源厅在村庄规划优化提升试点基础上，结合“十四五”时期全面实施乡村振兴总体部署，重点聚焦被纳入各类涉及乡村的改革试点，以及因推进乡村建设行动、农村人居环境整治、农村一二三产业融合发展等有较多开发建设、修复整治任务的村庄集中力量、加快村庄规划优化提升工作，为各类空间开发建设活动提供空间载体。根据《广东省“百县千镇万村高质量发展工程”首批典型县镇村名单》文件精神，结合新兴县实际，计划实施本项目，对9条典型村分三条线路（3个采购包）开展村庄规划优化提升编制工作：</w:t>
      </w:r>
    </w:p>
    <w:tbl>
      <w:tblPr>
        <w:tblW w:w="0" w:type="auto"/>
        <w:tblBorders>
          <w:top w:val="none" w:color="000000" w:sz="4"/>
          <w:left w:val="none" w:color="000000" w:sz="4"/>
          <w:bottom w:val="none" w:color="000000" w:sz="4"/>
          <w:right w:val="none" w:color="000000" w:sz="4"/>
          <w:insideH w:val="none"/>
          <w:insideV w:val="none"/>
        </w:tblBorders>
      </w:tblPr>
      <w:tblGrid>
        <w:gridCol w:w="886"/>
        <w:gridCol w:w="7410"/>
      </w:tblGrid>
      <w:tr>
        <w:tc>
          <w:tcPr>
            <w:tcW w:type="dxa" w:w="8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采购包</w:t>
            </w:r>
          </w:p>
        </w:tc>
        <w:tc>
          <w:tcPr>
            <w:tcW w:type="dxa" w:w="74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采购标的</w:t>
            </w:r>
          </w:p>
        </w:tc>
      </w:tr>
      <w:tr>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w:t>
            </w:r>
          </w:p>
        </w:tc>
        <w:tc>
          <w:tcPr>
            <w:tcW w:type="dxa" w:w="74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新兴县典型村（车岗镇相塘村、水台镇棠下村、稔村镇坝塘村）村庄规划优化提升编制工作</w:t>
            </w:r>
          </w:p>
        </w:tc>
      </w:tr>
      <w:tr>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2</w:t>
            </w:r>
          </w:p>
        </w:tc>
        <w:tc>
          <w:tcPr>
            <w:tcW w:type="dxa" w:w="74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新兴县典型村（太平镇河村、里洞镇里江村、簕竹镇五联村）村庄规划优化提升编制工作</w:t>
            </w:r>
          </w:p>
        </w:tc>
      </w:tr>
      <w:tr>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3</w:t>
            </w:r>
          </w:p>
        </w:tc>
        <w:tc>
          <w:tcPr>
            <w:tcW w:type="dxa" w:w="74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新兴县典型村（大江镇合河村、河头镇料坑村、天堂镇朱所村）村庄规划优化提升编制工作</w:t>
            </w:r>
          </w:p>
        </w:tc>
      </w:tr>
    </w:tbl>
    <w:p>
      <w:pPr>
        <w:pStyle w:val="null3"/>
      </w:pPr>
    </w:p>
    <w:p>
      <w:pPr>
        <w:pStyle w:val="null3"/>
      </w:pPr>
      <w:r>
        <w:rPr/>
        <w:t>采购包1（新兴县典型村（车岗镇相塘村、水台镇棠下村、稔村镇坝塘村）村庄规划优化提升编制工作）</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p>
          <w:p>
            <w:pPr>
              <w:pStyle w:val="null3"/>
            </w:pPr>
            <w:r>
              <w:rPr/>
              <w:t>★自合同签订之日起60天内完成本项目</w:t>
            </w:r>
          </w:p>
        </w:tc>
      </w:tr>
      <w:tr>
        <w:tc>
          <w:tcPr>
            <w:tcW w:type="dxa" w:w="4153"/>
          </w:tcPr>
          <w:p>
            <w:pPr>
              <w:pStyle w:val="null3"/>
            </w:pPr>
            <w:r>
              <w:rPr/>
              <w:t>标的提供的地点</w:t>
            </w:r>
          </w:p>
        </w:tc>
        <w:tc>
          <w:tcPr>
            <w:tcW w:type="dxa" w:w="4153"/>
          </w:tcPr>
          <w:p>
            <w:pPr>
              <w:pStyle w:val="null3"/>
            </w:pPr>
          </w:p>
          <w:p>
            <w:pPr>
              <w:pStyle w:val="null3"/>
            </w:pPr>
            <w:r>
              <w:rPr/>
              <w:t>★车岗镇相塘村、水台镇棠下村、稔村镇坝塘村</w:t>
            </w:r>
          </w:p>
        </w:tc>
      </w:tr>
      <w:tr>
        <w:tc>
          <w:tcPr>
            <w:tcW w:type="dxa" w:w="4153"/>
          </w:tcPr>
          <w:p>
            <w:pPr>
              <w:pStyle w:val="null3"/>
            </w:pPr>
            <w:r>
              <w:rPr/>
              <w:t>付款方式</w:t>
            </w:r>
          </w:p>
        </w:tc>
        <w:tc>
          <w:tcPr>
            <w:tcW w:type="dxa" w:w="4153"/>
          </w:tcPr>
          <w:p>
            <w:pPr>
              <w:pStyle w:val="null3"/>
            </w:pPr>
          </w:p>
          <w:p>
            <w:pPr>
              <w:pStyle w:val="null3"/>
            </w:pPr>
          </w:p>
          <w:p>
            <w:pPr>
              <w:pStyle w:val="null3"/>
            </w:pPr>
            <w:r>
              <w:rPr/>
              <w:t>1期：支付比例50%,★合同签订后，采购人向成交供应商支付合同总金额的50%作为预付款；</w:t>
            </w:r>
          </w:p>
          <w:p>
            <w:pPr>
              <w:pStyle w:val="null3"/>
            </w:pPr>
          </w:p>
          <w:p>
            <w:pPr>
              <w:pStyle w:val="null3"/>
            </w:pPr>
            <w:r>
              <w:rPr/>
              <w:t>2期：支付比例50%,★成交供应商提交报批成果经政府批复并按要求提供纸质及电子版成果后，采购人向成交供应商支付余下合同总金额的50%。</w:t>
            </w:r>
          </w:p>
        </w:tc>
      </w:tr>
      <w:tr>
        <w:tc>
          <w:tcPr>
            <w:tcW w:type="dxa" w:w="4153"/>
          </w:tcPr>
          <w:p>
            <w:pPr>
              <w:pStyle w:val="null3"/>
            </w:pPr>
            <w:r>
              <w:rPr/>
              <w:t>验收要求</w:t>
            </w:r>
          </w:p>
        </w:tc>
        <w:tc>
          <w:tcPr>
            <w:tcW w:type="dxa" w:w="4153"/>
          </w:tcPr>
          <w:p>
            <w:pPr>
              <w:pStyle w:val="null3"/>
            </w:pPr>
          </w:p>
          <w:p>
            <w:pPr>
              <w:pStyle w:val="null3"/>
            </w:pPr>
          </w:p>
          <w:p>
            <w:pPr>
              <w:pStyle w:val="null3"/>
            </w:pPr>
          </w:p>
          <w:p>
            <w:pPr>
              <w:pStyle w:val="null3"/>
            </w:pPr>
            <w:r>
              <w:rPr/>
              <w:t>1期：★（1）成交供应商提交的技术成果须符合国家、省、市有关法律法规、规范、规定、标准、规划等要求并按照采购文件要求执行，提交的项目成果质量必须符合项目要求且通过采购人的验收。 （2）成交供应商提交的技术成果不得侵犯任何第三方的知识产权及其他权利，否则由成交供应商承担相应的责任。如采购人因此而遭致损失的，成交供应商应赔偿该损失。 （3）当项目成果无法达到采购人的合理要求时，采购人可拒绝支付成交供应商相关费用，由此造成的损失全部由成交供应商承担。 （4）成交供应商须对成果文件出现的遗漏或错误负责及时修改或补充。</w:t>
            </w:r>
          </w:p>
        </w:tc>
      </w:tr>
      <w:tr>
        <w:tc>
          <w:tcPr>
            <w:tcW w:type="dxa" w:w="4153"/>
          </w:tcPr>
          <w:p>
            <w:pPr>
              <w:pStyle w:val="null3"/>
            </w:pPr>
            <w:r>
              <w:rPr/>
              <w:t>履约保证金</w:t>
            </w:r>
          </w:p>
        </w:tc>
        <w:tc>
          <w:tcPr>
            <w:tcW w:type="dxa" w:w="4153"/>
          </w:tcPr>
          <w:p>
            <w:pPr>
              <w:pStyle w:val="null3"/>
            </w:pPr>
          </w:p>
          <w:p>
            <w:pPr>
              <w:pStyle w:val="null3"/>
            </w:pPr>
          </w:p>
          <w:p>
            <w:pPr>
              <w:pStyle w:val="null3"/>
            </w:pPr>
            <w:r>
              <w:rPr/>
              <w:t>不收取</w:t>
            </w:r>
          </w:p>
        </w:tc>
      </w:tr>
      <w:tr>
        <w:tc>
          <w:tcPr>
            <w:tcW w:type="dxa" w:w="4153"/>
          </w:tcPr>
          <w:p>
            <w:pPr>
              <w:pStyle w:val="null3"/>
            </w:pPr>
            <w:r>
              <w:rPr/>
              <w:t>其他</w:t>
            </w:r>
          </w:p>
        </w:tc>
        <w:tc>
          <w:tcPr>
            <w:tcW w:type="dxa" w:w="4153"/>
          </w:tcPr>
          <w:p>
            <w:pPr>
              <w:pStyle w:val="null3"/>
            </w:pPr>
          </w:p>
          <w:p>
            <w:pPr>
              <w:pStyle w:val="null3"/>
            </w:pPr>
          </w:p>
          <w:p>
            <w:pPr>
              <w:pStyle w:val="null3"/>
            </w:pPr>
            <w:r>
              <w:rPr/>
              <w:t>★付款方式（补充），（1）成交供应商凭以下有效文件向采购人申请支付： 1）合同； 2）成交供应商开具有效的正式发票； 3）成交通知书； 4）采购人要求的其他相关付款资料。 （2）付款方式：采用银行转账等形式。 （3）采购人延迟支付政府采购供应商款项的，应当支付逾期利息。逾期利息的利率由采购人和成交供应商双方在签订合同时约定，约定利率不得低于合同订立时1年期贷款市场报价利率；未作约定的，按照每日利率万分之五支付逾期利息。</w:t>
            </w:r>
          </w:p>
        </w:tc>
      </w:tr>
    </w:tbl>
    <w:p>
      <w:pPr>
        <w:pStyle w:val="null3"/>
      </w:pPr>
    </w:p>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（1）供应商的报价须以人民币元为单位（小数点后可保留两位小数），本采购包所报的价格不得高于本采购包预算。 （2）供应商的报价为含税全包价，报价必须包括基础资料收集费、现状调研费、方案编制费、成果制作费、规划方案专家论证费、工作人员劳务费、各项税费等完成合同规定责任和义务、达到合同目的的一切费用。</w:t>
            </w:r>
          </w:p>
        </w:tc>
      </w:tr>
      <w:tr>
        <w:tc>
          <w:tcPr>
            <w:tcW w:type="dxa" w:w="2076"/>
          </w:tcPr>
          <w:p/>
        </w:tc>
        <w:tc>
          <w:tcPr>
            <w:tcW w:type="dxa" w:w="2076"/>
          </w:tcPr>
          <w:p>
            <w:pPr>
              <w:pStyle w:val="null3"/>
              <w:jc w:val="center"/>
            </w:pPr>
            <w:r>
              <w:rPr/>
              <w:t>2</w:t>
            </w:r>
          </w:p>
        </w:tc>
        <w:tc>
          <w:tcPr>
            <w:tcW w:type="dxa" w:w="2076"/>
          </w:tcPr>
          <w:p>
            <w:pPr>
              <w:pStyle w:val="null3"/>
              <w:jc w:val="left"/>
            </w:pPr>
            <w:r>
              <w:rPr/>
              <w:t>保险</w:t>
            </w:r>
          </w:p>
        </w:tc>
        <w:tc>
          <w:tcPr>
            <w:tcW w:type="dxa" w:w="2076"/>
          </w:tcPr>
          <w:p>
            <w:pPr>
              <w:pStyle w:val="null3"/>
              <w:jc w:val="left"/>
            </w:pPr>
            <w:r>
              <w:rPr/>
              <w:t>成交供应商须为参与本项目的工作人员购买人身意外保险，保险期须涵盖整个项目服务期。</w:t>
            </w:r>
          </w:p>
        </w:tc>
      </w:tr>
      <w:tr>
        <w:tc>
          <w:tcPr>
            <w:tcW w:type="dxa" w:w="2076"/>
          </w:tcPr>
          <w:p/>
        </w:tc>
        <w:tc>
          <w:tcPr>
            <w:tcW w:type="dxa" w:w="2076"/>
          </w:tcPr>
          <w:p>
            <w:pPr>
              <w:pStyle w:val="null3"/>
              <w:jc w:val="center"/>
            </w:pPr>
            <w:r>
              <w:rPr/>
              <w:t>3</w:t>
            </w:r>
          </w:p>
        </w:tc>
        <w:tc>
          <w:tcPr>
            <w:tcW w:type="dxa" w:w="2076"/>
          </w:tcPr>
          <w:p>
            <w:pPr>
              <w:pStyle w:val="null3"/>
              <w:jc w:val="left"/>
            </w:pPr>
            <w:r>
              <w:rPr/>
              <w:t>其他要求</w:t>
            </w:r>
          </w:p>
        </w:tc>
        <w:tc>
          <w:tcPr>
            <w:tcW w:type="dxa" w:w="2076"/>
          </w:tcPr>
          <w:p>
            <w:pPr>
              <w:pStyle w:val="null3"/>
              <w:jc w:val="left"/>
            </w:pPr>
            <w:r>
              <w:rPr/>
              <w:t>★（1）本项目完成并通过验收后，成交供应商须提供一年后续服务（后续服务内容包括项目规划解释说明、必要的备案材料整理等），由此产生的费用由成交供应商负责。 （2）成交供应商在服务期内违反国家相关法律法规，均由成交供应商负责处理，采购人不予承担任何责任。 （3）成交供应商须严格履行合同约定，提高服务质量和水平，确保采购人信息安全，在未征得采购人同意的情况下，成交供应商及其工作人员不得在本项目合同以外事项中引用、发表或向第三者提供与本项目相关的资料，否则将根据产生的后果承担相应的赔偿责任及法律责任。</w:t>
            </w:r>
          </w:p>
        </w:tc>
      </w:tr>
    </w:tbl>
    <w:p>
      <w:pPr>
        <w:pStyle w:val="null3"/>
      </w:pP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打“★”号条款为实质性条款，若有任何一条负偏离或不满足则导致投标（响应）无效。</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区域规划和设计服务</w:t>
            </w:r>
          </w:p>
        </w:tc>
        <w:tc>
          <w:tcPr>
            <w:tcW w:type="dxa" w:w="933"/>
          </w:tcPr>
          <w:p>
            <w:pPr>
              <w:pStyle w:val="null3"/>
              <w:jc w:val="left"/>
            </w:pPr>
            <w:r>
              <w:rPr/>
              <w:t>新兴县典型村（车岗镇相塘村、水台镇棠下村、稔村镇坝塘村）村庄规划优化提升编制工作</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600,000.00</w:t>
            </w:r>
          </w:p>
        </w:tc>
        <w:tc>
          <w:tcPr>
            <w:tcW w:type="dxa" w:w="933"/>
          </w:tcPr>
          <w:p>
            <w:pPr>
              <w:pStyle w:val="null3"/>
              <w:jc w:val="right"/>
            </w:pPr>
            <w:r>
              <w:rPr/>
              <w:t>600,000.00</w:t>
            </w:r>
          </w:p>
        </w:tc>
        <w:tc>
          <w:tcPr>
            <w:tcW w:type="dxa" w:w="840"/>
          </w:tcPr>
          <w:p>
            <w:pPr>
              <w:pStyle w:val="null3"/>
            </w:pPr>
            <w:r>
              <w:rPr/>
              <w:t>其他未列明行业</w:t>
            </w:r>
          </w:p>
        </w:tc>
        <w:tc>
          <w:tcPr>
            <w:tcW w:type="dxa" w:w="933"/>
          </w:tcPr>
          <w:p>
            <w:pPr>
              <w:pStyle w:val="null3"/>
            </w:pPr>
            <w:r>
              <w:rPr/>
              <w:t>详见附表一</w:t>
            </w:r>
          </w:p>
        </w:tc>
      </w:tr>
    </w:tbl>
    <w:p>
      <w:pPr>
        <w:pStyle w:val="null3"/>
      </w:pPr>
    </w:p>
    <w:p>
      <w:pPr>
        <w:pStyle w:val="null3"/>
      </w:pPr>
      <w:r>
        <w:rPr>
          <w:b/>
        </w:rPr>
        <w:t>附表</w:t>
      </w:r>
      <w:r>
        <w:rPr>
          <w:b/>
        </w:rPr>
        <w:t>一</w:t>
      </w:r>
      <w:r>
        <w:rPr>
          <w:b/>
        </w:rPr>
        <w:t>：</w:t>
      </w:r>
      <w:r>
        <w:rPr>
          <w:b/>
        </w:rPr>
        <w:t>新兴县典型村（车岗镇相塘村、水台镇棠下村、稔村镇坝塘村）村庄规划优化提升编制工作</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b/>
                <w:sz w:val="22"/>
              </w:rPr>
              <w:t>（</w:t>
            </w:r>
            <w:r>
              <w:rPr>
                <w:b/>
                <w:sz w:val="22"/>
              </w:rPr>
              <w:t>1</w:t>
            </w:r>
            <w:r>
              <w:rPr>
                <w:b/>
                <w:sz w:val="22"/>
              </w:rPr>
              <w:t>）</w:t>
            </w:r>
            <w:r>
              <w:rPr>
                <w:b/>
                <w:sz w:val="22"/>
              </w:rPr>
              <w:t>规划依据</w:t>
            </w:r>
          </w:p>
          <w:p>
            <w:pPr>
              <w:pStyle w:val="null3"/>
            </w:pPr>
            <w:r>
              <w:rPr>
                <w:sz w:val="21"/>
              </w:rPr>
              <w:t>1.1《中华人民共和国土地管理法》（主席令2019年第32号）；</w:t>
            </w:r>
          </w:p>
          <w:p>
            <w:pPr>
              <w:pStyle w:val="null3"/>
            </w:pPr>
            <w:r>
              <w:rPr>
                <w:sz w:val="21"/>
              </w:rPr>
              <w:t>1.2《中华人民共和国土地管理法实施条例》（国令第743号）；</w:t>
            </w:r>
          </w:p>
          <w:p>
            <w:pPr>
              <w:pStyle w:val="null3"/>
            </w:pPr>
            <w:r>
              <w:rPr>
                <w:sz w:val="21"/>
              </w:rPr>
              <w:t>1.3《中华人民共和国城乡规划法》（主席令2019年第29号）；</w:t>
            </w:r>
          </w:p>
          <w:p>
            <w:pPr>
              <w:pStyle w:val="null3"/>
            </w:pPr>
            <w:r>
              <w:rPr>
                <w:sz w:val="21"/>
              </w:rPr>
              <w:t>1.4《广东省城乡规划条例》（广东省第十一届人民代表大会常务委员会〔2013〕90号）；</w:t>
            </w:r>
          </w:p>
          <w:p>
            <w:pPr>
              <w:pStyle w:val="null3"/>
            </w:pPr>
            <w:r>
              <w:rPr>
                <w:sz w:val="21"/>
              </w:rPr>
              <w:t>1.5《中华人民共和国环境保护法》（主席令第9号）；</w:t>
            </w:r>
          </w:p>
          <w:p>
            <w:pPr>
              <w:pStyle w:val="null3"/>
            </w:pPr>
            <w:r>
              <w:rPr>
                <w:sz w:val="21"/>
              </w:rPr>
              <w:t>1.6《基本农田保护条例》（国令第257号）；</w:t>
            </w:r>
          </w:p>
          <w:p>
            <w:pPr>
              <w:pStyle w:val="null3"/>
            </w:pPr>
            <w:r>
              <w:rPr>
                <w:sz w:val="21"/>
              </w:rPr>
              <w:t>1.7《国土资源部关于进一步完善农村宅基地管理制度切实维护农民权益的通知》（国土资发〔2010〕28号）；</w:t>
            </w:r>
          </w:p>
          <w:p>
            <w:pPr>
              <w:pStyle w:val="null3"/>
            </w:pPr>
            <w:r>
              <w:rPr>
                <w:sz w:val="21"/>
              </w:rPr>
              <w:t>1.8《中共中央 国务院关于建立国土空间规划体系并监督实施的若干意见》（中发〔2019〕18号）；</w:t>
            </w:r>
          </w:p>
          <w:p>
            <w:pPr>
              <w:pStyle w:val="null3"/>
            </w:pPr>
            <w:r>
              <w:rPr>
                <w:sz w:val="21"/>
              </w:rPr>
              <w:t>1.9《中央农办 农业农村部 自然资源部 国家发展改革委 财政部关于统筹推进村庄规划工作的意见》（农规发〔2019〕1号）；</w:t>
            </w:r>
          </w:p>
          <w:p>
            <w:pPr>
              <w:pStyle w:val="null3"/>
            </w:pPr>
            <w:r>
              <w:rPr>
                <w:sz w:val="21"/>
              </w:rPr>
              <w:t>1.10《自然资源部关于全面开展国土空间规划工作的通知》（自然资发〔2019〕87号）；</w:t>
            </w:r>
          </w:p>
          <w:p>
            <w:pPr>
              <w:pStyle w:val="null3"/>
            </w:pPr>
            <w:r>
              <w:rPr>
                <w:sz w:val="21"/>
              </w:rPr>
              <w:t>1.11《自然资源部办公厅关于加强村庄规划促进乡村振兴的通知》（自然资办发〔2019〕35号）；</w:t>
            </w:r>
          </w:p>
          <w:p>
            <w:pPr>
              <w:pStyle w:val="null3"/>
            </w:pPr>
            <w:r>
              <w:rPr>
                <w:sz w:val="21"/>
              </w:rPr>
              <w:t>1.12《广东省自然资源厅关于加快村庄规划编制工作的通知》（粤自然资规划函〔2019〕1499号）；</w:t>
            </w:r>
          </w:p>
          <w:p>
            <w:pPr>
              <w:pStyle w:val="null3"/>
            </w:pPr>
            <w:r>
              <w:rPr>
                <w:sz w:val="21"/>
              </w:rPr>
              <w:t>1.13《广东省村庄规划编制基本技术指南（试行）》；</w:t>
            </w:r>
          </w:p>
          <w:p>
            <w:pPr>
              <w:pStyle w:val="null3"/>
            </w:pPr>
            <w:r>
              <w:rPr>
                <w:sz w:val="21"/>
              </w:rPr>
              <w:t>1.14《村庄整治技术标准》（GB/T 50445-2019）；</w:t>
            </w:r>
          </w:p>
          <w:p>
            <w:pPr>
              <w:pStyle w:val="null3"/>
            </w:pPr>
            <w:r>
              <w:rPr>
                <w:sz w:val="21"/>
              </w:rPr>
              <w:t>1.15《农村防火规范》（GB 50039-2010）；</w:t>
            </w:r>
          </w:p>
          <w:p>
            <w:pPr>
              <w:pStyle w:val="null3"/>
            </w:pPr>
            <w:r>
              <w:rPr>
                <w:sz w:val="21"/>
              </w:rPr>
              <w:t>1.16《污水综合排放标准》（GB 8978-1996）；</w:t>
            </w:r>
          </w:p>
          <w:p>
            <w:pPr>
              <w:pStyle w:val="null3"/>
            </w:pPr>
            <w:r>
              <w:rPr>
                <w:sz w:val="21"/>
              </w:rPr>
              <w:t>1.17《广东省国土空间规划基数转换指导意见》；</w:t>
            </w:r>
          </w:p>
          <w:p>
            <w:pPr>
              <w:pStyle w:val="null3"/>
            </w:pPr>
            <w:r>
              <w:rPr>
                <w:sz w:val="21"/>
              </w:rPr>
              <w:t>1.18《国土空间规划调查、规划、用途管制用地用海分类指南（试行）》；</w:t>
            </w:r>
          </w:p>
          <w:p>
            <w:pPr>
              <w:pStyle w:val="null3"/>
            </w:pPr>
            <w:r>
              <w:rPr>
                <w:sz w:val="21"/>
              </w:rPr>
              <w:t>1.19《广东省村庄规划全面优化提升三年行动计划》；</w:t>
            </w:r>
          </w:p>
          <w:p>
            <w:pPr>
              <w:pStyle w:val="null3"/>
            </w:pPr>
            <w:r>
              <w:rPr>
                <w:sz w:val="21"/>
              </w:rPr>
              <w:t>1.20《广东省村庄规划优化提升试点工作方案》；</w:t>
            </w:r>
          </w:p>
          <w:p>
            <w:pPr>
              <w:pStyle w:val="null3"/>
            </w:pPr>
            <w:r>
              <w:rPr>
                <w:sz w:val="21"/>
              </w:rPr>
              <w:t>1.21国家、省、市其他相关法律、法规、技术标准和规范。</w:t>
            </w:r>
          </w:p>
          <w:p>
            <w:pPr>
              <w:pStyle w:val="null3"/>
            </w:pPr>
            <w:r>
              <w:rPr>
                <w:sz w:val="21"/>
              </w:rPr>
              <w:t>注：执行规划依据如有最新版本，按照最新版本执行。</w:t>
            </w:r>
          </w:p>
        </w:tc>
      </w:tr>
      <w:tr>
        <w:tc>
          <w:tcPr>
            <w:tcW w:type="dxa" w:w="2076"/>
          </w:tcPr>
          <w:p>
            <w:pPr>
              <w:pStyle w:val="null3"/>
            </w:pPr>
            <w:r>
              <w:rPr/>
              <w:t>★</w:t>
            </w:r>
          </w:p>
        </w:tc>
        <w:tc>
          <w:tcPr>
            <w:tcW w:type="dxa" w:w="415"/>
          </w:tcPr>
          <w:p>
            <w:pPr>
              <w:pStyle w:val="null3"/>
            </w:pPr>
            <w:r>
              <w:rPr/>
              <w:t>2</w:t>
            </w:r>
          </w:p>
        </w:tc>
        <w:tc>
          <w:tcPr>
            <w:tcW w:type="dxa" w:w="5814"/>
          </w:tcPr>
          <w:p>
            <w:pPr>
              <w:pStyle w:val="null3"/>
            </w:pPr>
            <w:r>
              <w:rPr>
                <w:b/>
                <w:sz w:val="22"/>
              </w:rPr>
              <w:t>（</w:t>
            </w:r>
            <w:r>
              <w:rPr>
                <w:b/>
                <w:sz w:val="22"/>
              </w:rPr>
              <w:t>2</w:t>
            </w:r>
            <w:r>
              <w:rPr>
                <w:b/>
                <w:sz w:val="22"/>
              </w:rPr>
              <w:t>）</w:t>
            </w:r>
            <w:r>
              <w:rPr>
                <w:b/>
                <w:sz w:val="22"/>
              </w:rPr>
              <w:t>工作</w:t>
            </w:r>
            <w:r>
              <w:rPr>
                <w:b/>
                <w:sz w:val="22"/>
              </w:rPr>
              <w:t>内容</w:t>
            </w:r>
          </w:p>
          <w:p>
            <w:pPr>
              <w:pStyle w:val="null3"/>
              <w:ind w:firstLine="420"/>
            </w:pPr>
            <w:r>
              <w:rPr>
                <w:sz w:val="21"/>
              </w:rPr>
              <w:t>结合现状调查和村庄建设需求台账，以建设生态宜居美丽乡村为目标，开展针对性的村庄规划编制，并形成村庄规划建设项目库（表），完成符合国土空间规划编制要求的</w:t>
            </w:r>
            <w:r>
              <w:rPr>
                <w:sz w:val="21"/>
              </w:rPr>
              <w:t>“多规合一”实用性村庄规划成果编制及数据库建设，划定村庄建设边界线。</w:t>
            </w:r>
          </w:p>
          <w:p>
            <w:pPr>
              <w:pStyle w:val="null3"/>
            </w:pPr>
            <w:r>
              <w:rPr>
                <w:sz w:val="21"/>
              </w:rPr>
              <w:t>2.1村庄发展目标：落实上位国土空间总体规划及专项规划要求，充分考虑人口资源、环境条件和社会经济发展、人居环境整治要求，遵循城乡发展建设规律，科学研判村庄发展趋势，合理预测村庄人口和用地发展规模，制定村庄发展、国土空间开发保护、人居环境整治目标，落实各项约束性指标，保障乡村振兴合理空间需求、提升村庄规划的实用性。</w:t>
            </w:r>
          </w:p>
          <w:p>
            <w:pPr>
              <w:pStyle w:val="null3"/>
            </w:pPr>
            <w:r>
              <w:rPr>
                <w:sz w:val="21"/>
              </w:rPr>
              <w:t>2.2指标控制：落实耕地保有量、永久基本农田保护面积、耕地整备区面积、生态保护红线面积、林地保有量、建设用地总规模、城乡建设用地规模等，明确现状建设用地减量化指标等各项指标。</w:t>
            </w:r>
          </w:p>
          <w:p>
            <w:pPr>
              <w:pStyle w:val="null3"/>
            </w:pPr>
            <w:r>
              <w:rPr>
                <w:sz w:val="21"/>
              </w:rPr>
              <w:t>2.3村庄国土空间布局：</w:t>
            </w:r>
          </w:p>
          <w:p>
            <w:pPr>
              <w:pStyle w:val="null3"/>
            </w:pPr>
            <w:r>
              <w:rPr>
                <w:sz w:val="21"/>
              </w:rPr>
              <w:t>2.3.1管控边界：在落实上位国土空间规划确定的永久基本农田、耕地整备区范围、生态保护红线、历史文化保护线、大型公共设施用地和重大基础设施廊道控制线、河湖管理线等管控线的基础上，因地制宜划定乡村历史文化保护线、地质灾害和洪涝灾害风险控制线等管控边界。统筹村庄农业空间、生态空间、生活空间，划好村庄建设边界，引导村庄适度集聚。</w:t>
            </w:r>
          </w:p>
          <w:p>
            <w:pPr>
              <w:pStyle w:val="null3"/>
            </w:pPr>
            <w:r>
              <w:rPr>
                <w:sz w:val="21"/>
              </w:rPr>
              <w:t>2.3.2农业空间：落实上位规划确定的耕地保有量、永久基本农田和永久基本农田储备区、耕地整备区的指标和边界，确保图、数、实地相一致，落实补充耕地任务和农田整治、垦造水田、拆旧复垦安排。统筹安排农、林、牧、副、渔等农业生产空间。统筹安排种植设施、禽畜养殖设施、水产养殖设施等设施农业建设用地，明确新增、保留、复垦及改造要求；严格控制其用地范围，不允许以设施农业用地为名从事非农建设。明确农业空间管制规则。落实上位规划确定的国土空间综合整治目标和项目安排，明确各个农用地整理项目的类型、范围、规模、整理方式、新增耕地面积和新增高标准农田面积，包括耕地“非粮化”整治、耕地质量提升、补充耕地、拆旧复垦和耕地生态建设。</w:t>
            </w:r>
          </w:p>
          <w:p>
            <w:pPr>
              <w:pStyle w:val="null3"/>
            </w:pPr>
            <w:r>
              <w:rPr>
                <w:sz w:val="21"/>
              </w:rPr>
              <w:t>2.3.3生态空间：落实生态保护红线划定成果，明确森林、河湖、海岸带等生态空间，落实林地保有量、湿地面积等，不破坏地形地貌，不随意改变或侵占河湖水系，不挖山、不填湖、不毁林，系统保护好乡村的山水格局、田园风光，优化乡村水系、林网、绿道、碧道等生态空间格局。明确生态空间管制规则。落实上位规划确定的国土空间综合整治目标和项目安排，针对矿山、森林、流域（河湖湿地）、海岸带等各项生态要素现状存在的生态问题，明确各个生态修复项目的类型、范围、规模及修复方式。</w:t>
            </w:r>
          </w:p>
          <w:p>
            <w:pPr>
              <w:pStyle w:val="null3"/>
            </w:pPr>
            <w:r>
              <w:rPr>
                <w:sz w:val="21"/>
              </w:rPr>
              <w:t>2.3.4生活空间：</w:t>
            </w:r>
          </w:p>
          <w:p>
            <w:pPr>
              <w:pStyle w:val="null3"/>
            </w:pPr>
            <w:r>
              <w:rPr>
                <w:sz w:val="21"/>
              </w:rPr>
              <w:t>①生活空间不得占用永久基本农田和生态保护红线，不得与河湖管理线、地质灾害和洪涝灾害风险控制线等底线要素管控线冲突。</w:t>
            </w:r>
          </w:p>
          <w:p>
            <w:pPr>
              <w:pStyle w:val="null3"/>
            </w:pPr>
            <w:r>
              <w:rPr>
                <w:sz w:val="21"/>
              </w:rPr>
              <w:t>②按照上位国土空间总体规划确定的农村居民点布局和建设用地管控要求，根据农业农村部门提供的新增农村村民建房用地需求，结合预测的村庄人口规模，严格落实“一户一宅”，合理确定宅基地规模，在村庄建设边界内划定宅基地建设范围，引导农村宅基地集中布局。</w:t>
            </w:r>
          </w:p>
          <w:p>
            <w:pPr>
              <w:pStyle w:val="null3"/>
            </w:pPr>
            <w:r>
              <w:rPr>
                <w:sz w:val="21"/>
              </w:rPr>
              <w:t>③落实乡村振兴战略，按照农村一二三产业融合发展的要求，结合村庄资源禀赋和区位条件，统筹谋划乡村产业发展，提出主导产业方向和特色产业。合理保障农村一二三产业融合发展空间需求，明确规定用于经营性用途的集体经营性建设用地的用途、规模、强度等地块管控要求。</w:t>
            </w:r>
          </w:p>
          <w:p>
            <w:pPr>
              <w:pStyle w:val="null3"/>
            </w:pPr>
            <w:r>
              <w:rPr>
                <w:sz w:val="21"/>
              </w:rPr>
              <w:t>④落实上位规划中明确的公共服务设施、交通设施、市政设施、水利、能源等重大项目的范围、规模和规划要求，做好用地预留和布局衔接。在县域、乡镇域范围内统筹基础设施和公共服务设施用地布局，鼓励村庄与村庄之间基础设施和公共服务设施共建共享，以及各类设施之间的复合利用。</w:t>
            </w:r>
          </w:p>
          <w:p>
            <w:pPr>
              <w:pStyle w:val="null3"/>
            </w:pPr>
            <w:r>
              <w:rPr>
                <w:sz w:val="21"/>
              </w:rPr>
              <w:t>2.4历史文化传承与保护：落实上位国土空间规划确定的历史文化资源保护要求，在符合上位规划确定的历史文化资源保护和合理利用策略的前提下，深入挖掘乡村历史文化资源，明确历史文化名村、传统村落、历史建筑或传统风貌建筑、历史环境要素、地质遗迹、历史遗存、非物质文化遗产、古树名木等保护对象名录，划定乡村历史文化保护线，提出历史文化景观整体保护措施，保护好历史遗存的真实性，提出整合串联沿线历史文化遗产、生态、旅游等资源的策略。</w:t>
            </w:r>
          </w:p>
          <w:p>
            <w:pPr>
              <w:pStyle w:val="null3"/>
            </w:pPr>
            <w:r>
              <w:rPr>
                <w:sz w:val="21"/>
              </w:rPr>
              <w:t>2.5村庄设计：</w:t>
            </w:r>
          </w:p>
          <w:p>
            <w:pPr>
              <w:pStyle w:val="null3"/>
            </w:pPr>
            <w:r>
              <w:rPr>
                <w:sz w:val="21"/>
              </w:rPr>
              <w:t>2.5.1整体空间格局引导：将村域山水林田湖草和居民点作为整体进行保护，加强居民点与自然山水的融合与协调性，不随意破坏现有的地形地貌、河湖水系以及农田园地，尊重村庄传统的营造思想，可按照《广东省乡村风貌修复提升指引（试行）》（粤建村〔2021〕32号）中的平地型、坡地型、水乡型、滨海型等进行分类引导，促进村庄用地布局紧凑高效，体现富有岭南特色的乡村格局。</w:t>
            </w:r>
          </w:p>
          <w:p>
            <w:pPr>
              <w:pStyle w:val="null3"/>
            </w:pPr>
            <w:r>
              <w:rPr>
                <w:sz w:val="21"/>
              </w:rPr>
              <w:t>2.5.2大地景观风貌引导：延续山水田园的传统风貌，不宜照搬城市型景观营造手法，通过土地综合整治，促进形成连线成片的大地景观特色。提出山水田园肌理延续、干净整洁、美化提升等措施；提出村庄环境绿化美化的措施，确定本土绿化植物种类；提出沟渠水塘、壕沟寨墙、堤坝桥涵、石阶铺地、码头驳岸等的整治措施。</w:t>
            </w:r>
          </w:p>
          <w:p>
            <w:pPr>
              <w:pStyle w:val="null3"/>
            </w:pPr>
            <w:r>
              <w:rPr>
                <w:sz w:val="21"/>
              </w:rPr>
              <w:t>2.5.3公共空间设计引导：从居民的实际需求出发，充分考虑现代化农业生产和农民生活习惯，形成具有地域文化气息的公共空间场所。对“四小园”等公共空间和重要公共建筑设计提出要求，引导形成与山水格局、村庄肌理、既有建设相协调的、具有本地特色的公共空间。提出村口、公共活动空间、主要街巷等重要节点的景观整治措施。</w:t>
            </w:r>
          </w:p>
          <w:p>
            <w:pPr>
              <w:pStyle w:val="null3"/>
            </w:pPr>
            <w:r>
              <w:rPr>
                <w:sz w:val="21"/>
              </w:rPr>
              <w:t>2.5.4农村建筑设计引导：挖掘和提炼村庄自然、人文要素符号及岭南传统乡土建筑特色，兼顾村民实用和现代审美的需要，加强对乡村各类建设的风貌规划和引导，明确建筑高度、开发强度等空间形态管控要求。</w:t>
            </w:r>
          </w:p>
          <w:p>
            <w:pPr>
              <w:pStyle w:val="null3"/>
            </w:pPr>
            <w:r>
              <w:rPr>
                <w:sz w:val="21"/>
              </w:rPr>
              <w:t>2.5.5农业设施风貌引导：对看护房、管理用房、养殖场、农业大棚、农田水利灌溉设施等农业设施提出引导要求，塑造整洁的外观，新建农业设施的体量、材质、色彩等应体现生态环保和乡土味道，要与周边环境相适宜，不宜采用与周边环境差异较大的材质与色彩，重点对存在安全隐患且外表破烂不堪的农业设施进行维护整改。</w:t>
            </w:r>
          </w:p>
          <w:p>
            <w:pPr>
              <w:pStyle w:val="null3"/>
            </w:pPr>
            <w:r>
              <w:rPr>
                <w:sz w:val="21"/>
              </w:rPr>
              <w:t>2.6村庄安全和防灾减灾：落实上位国土空间规划确定的安全和防灾减灾工作要求，分析村域内地质灾害、洪涝、海潮、消防等隐患，划定地质灾害和洪涝灾害风险控制线或标示相关区域，提出农村建房安全管理要求以及预防和应对各类灾害危害的措施。与地方政府的应急预案相协调，提出村庄应急庇护场所空间分布及建设要求。</w:t>
            </w:r>
          </w:p>
          <w:p>
            <w:pPr>
              <w:pStyle w:val="null3"/>
            </w:pPr>
            <w:r>
              <w:rPr>
                <w:sz w:val="21"/>
              </w:rPr>
              <w:t>2.7近期建设行动：综合考虑村庄人力、财力和居民的迫切需求，提出近期目标任务，明确近期急需推进的农田整治、垦造水田、拆旧复垦、生态修复、历史文化保护、产业发展、基础设施和公共服务设施建设、人居环境整治、村民住房建设等项目，合理安排实施时序，明确资金规模和筹措方式、建设主体和方式等。</w:t>
            </w:r>
          </w:p>
        </w:tc>
      </w:tr>
      <w:tr>
        <w:tc>
          <w:tcPr>
            <w:tcW w:type="dxa" w:w="2076"/>
          </w:tcPr>
          <w:p>
            <w:pPr>
              <w:pStyle w:val="null3"/>
            </w:pPr>
            <w:r>
              <w:rPr/>
              <w:t>★</w:t>
            </w:r>
          </w:p>
        </w:tc>
        <w:tc>
          <w:tcPr>
            <w:tcW w:type="dxa" w:w="415"/>
          </w:tcPr>
          <w:p>
            <w:pPr>
              <w:pStyle w:val="null3"/>
            </w:pPr>
            <w:r>
              <w:rPr/>
              <w:t>3</w:t>
            </w:r>
          </w:p>
        </w:tc>
        <w:tc>
          <w:tcPr>
            <w:tcW w:type="dxa" w:w="5814"/>
          </w:tcPr>
          <w:p>
            <w:pPr>
              <w:pStyle w:val="null3"/>
            </w:pPr>
            <w:r>
              <w:rPr>
                <w:b/>
                <w:sz w:val="21"/>
              </w:rPr>
              <w:t>（</w:t>
            </w:r>
            <w:r>
              <w:rPr>
                <w:b/>
                <w:sz w:val="21"/>
              </w:rPr>
              <w:t>3）</w:t>
            </w:r>
            <w:r>
              <w:rPr>
                <w:b/>
                <w:sz w:val="21"/>
              </w:rPr>
              <w:t>工作</w:t>
            </w:r>
            <w:r>
              <w:rPr>
                <w:b/>
                <w:sz w:val="21"/>
              </w:rPr>
              <w:t>要求</w:t>
            </w:r>
          </w:p>
          <w:p>
            <w:pPr>
              <w:pStyle w:val="null3"/>
            </w:pPr>
            <w:r>
              <w:rPr>
                <w:sz w:val="21"/>
              </w:rPr>
              <w:t>3.1总体要求：本次村庄规划以《广东省村庄规划编制基本技术指南（试行）》等为编制指引，以行政村为单位开展全域规划，充分落实广东省自然资源厅 广东省农业农村厅《广东省村庄规划全面优化提升三年行动计划》、《广东省自然资源厅关于推进镇村国土空间规划编制实施，助力“百县千镇万村高质量发展工程”的通知》、《广东省自然资源厅关于全力以赴做好典型县镇村规划，支撑“百县千镇万村高质量发展工程”不断走深走实的通知》等有关政策文件的要求。</w:t>
            </w:r>
          </w:p>
          <w:p>
            <w:pPr>
              <w:pStyle w:val="null3"/>
            </w:pPr>
            <w:r>
              <w:rPr>
                <w:sz w:val="21"/>
              </w:rPr>
              <w:t>3.2编制原则：</w:t>
            </w:r>
          </w:p>
          <w:p>
            <w:pPr>
              <w:pStyle w:val="null3"/>
            </w:pPr>
            <w:r>
              <w:rPr>
                <w:sz w:val="21"/>
              </w:rPr>
              <w:t>3.2.1重点聚焦被纳入各类涉及乡村的改革试点，集中力量、加快村庄规划优化提升工作，为各类空间开发建设活动提供空间载体。系统推进，全面优化提升村庄规划与国土空间规划体系的整体构建同谋划同推进，通过在县、乡镇级国土空间总体规划中，统筹解决好管控底线及村庄布局优化等在村庄规划中难以协调解决的问题。</w:t>
            </w:r>
          </w:p>
          <w:p>
            <w:pPr>
              <w:pStyle w:val="null3"/>
            </w:pPr>
            <w:r>
              <w:rPr>
                <w:sz w:val="21"/>
              </w:rPr>
              <w:t>3.2.2分类分期，分别按照重新编制、规划调整、通则管理、详规覆盖等四种方法，对现有村庄规划进行分类优化提升，分步分期解决历年已编部分村庄规划质量差、不好用、不实用问题。节约集约，践行新发展理念，落实最严格的耕地保护制度，强化存量规划、减量规划思维，大力盘活农村存量建设用地，合理保障和规范农村村民住宅用地、农村一二三产业融合发展用地，确保农村人均建设用地逐步下降，土地资源利用率逐步提升。</w:t>
            </w:r>
          </w:p>
          <w:p>
            <w:pPr>
              <w:pStyle w:val="null3"/>
            </w:pPr>
            <w:r>
              <w:rPr>
                <w:sz w:val="21"/>
              </w:rPr>
              <w:t>3.3工作流程：</w:t>
            </w:r>
          </w:p>
          <w:p>
            <w:pPr>
              <w:pStyle w:val="null3"/>
            </w:pPr>
            <w:r>
              <w:rPr>
                <w:sz w:val="21"/>
              </w:rPr>
              <w:t>3.3.1现状调查通过资料收集、外业调查等方式开展实地调研，全面分析村庄现状和问题、未来发展需求、上位规划相关要求等，并形成规划所需的工作底图（应采用第三次全国土地调查数据成果或最新土地变更调查数据成果、比例尺不低于1:2000的地形图或高分航摄正射影像图作为工作底图，可用农村地籍调查数据、地理国情普查数据作为补充）。</w:t>
            </w:r>
          </w:p>
          <w:p>
            <w:pPr>
              <w:pStyle w:val="null3"/>
            </w:pPr>
            <w:r>
              <w:rPr>
                <w:sz w:val="21"/>
              </w:rPr>
              <w:t>3.3.2规划编制在现状调查分析的基础上，通过科学规划、合理布局，并组织村民充分发表意见，协商确定规划主要内容，形成规划成果。</w:t>
            </w:r>
          </w:p>
          <w:p>
            <w:pPr>
              <w:pStyle w:val="null3"/>
            </w:pPr>
            <w:r>
              <w:rPr>
                <w:sz w:val="21"/>
              </w:rPr>
              <w:t>3.3.3规划成果经评审后按照流程开展报审相关工作。</w:t>
            </w:r>
          </w:p>
        </w:tc>
      </w:tr>
      <w:tr>
        <w:tc>
          <w:tcPr>
            <w:tcW w:type="dxa" w:w="2076"/>
          </w:tcPr>
          <w:p/>
        </w:tc>
        <w:tc>
          <w:tcPr>
            <w:tcW w:type="dxa" w:w="415"/>
          </w:tcPr>
          <w:p>
            <w:pPr>
              <w:pStyle w:val="null3"/>
            </w:pPr>
            <w:r>
              <w:rPr/>
              <w:t>4</w:t>
            </w:r>
          </w:p>
        </w:tc>
        <w:tc>
          <w:tcPr>
            <w:tcW w:type="dxa" w:w="5814"/>
          </w:tcPr>
          <w:p>
            <w:pPr>
              <w:pStyle w:val="null3"/>
            </w:pPr>
            <w:r>
              <w:rPr>
                <w:b/>
                <w:sz w:val="22"/>
              </w:rPr>
              <w:t>（</w:t>
            </w:r>
            <w:r>
              <w:rPr>
                <w:b/>
                <w:sz w:val="22"/>
              </w:rPr>
              <w:t>4）人员管理要求</w:t>
            </w:r>
          </w:p>
          <w:p>
            <w:pPr>
              <w:pStyle w:val="null3"/>
            </w:pPr>
            <w:r>
              <w:rPr>
                <w:sz w:val="21"/>
              </w:rPr>
              <w:t>4.1为使项目按质、按量、按时及有序实施，成交供应商应提供充足的技术人员投入到本服务项目开展工作，调整人员需经采购人同意。</w:t>
            </w:r>
          </w:p>
          <w:p>
            <w:pPr>
              <w:pStyle w:val="null3"/>
            </w:pPr>
            <w:r>
              <w:rPr>
                <w:sz w:val="21"/>
              </w:rPr>
              <w:t>4.2成交供应商须为本项目配备项目联系人，负责：①对项目内容、工作进度安排、协调进行统筹安排；②对项目成果在技术层面进行整体把握；③及时有效对接采购人，汇报工作内容。</w:t>
            </w:r>
          </w:p>
          <w:p>
            <w:pPr>
              <w:pStyle w:val="null3"/>
            </w:pPr>
            <w:r>
              <w:rPr>
                <w:sz w:val="21"/>
              </w:rPr>
              <w:t>4.3采购人有权以书面形式要求成交供应商更换不能按规定履行合同的人员。即使是采购人要求或同意更换的人员，其代替人员的资质仍应得到采购人的认可，且其资质和经验均不得低于被更换人员。由此而产生的费用由成交供应商承担。</w:t>
            </w:r>
          </w:p>
          <w:p>
            <w:pPr>
              <w:pStyle w:val="null3"/>
            </w:pPr>
            <w:r>
              <w:rPr>
                <w:sz w:val="21"/>
              </w:rPr>
              <w:t>4.4成交供应商须对其雇员的人身安全负全部责任。服务期内，成交供应商的服务人员因执行本项目出现的伤亡，由成交供应商负责处理。</w:t>
            </w:r>
          </w:p>
          <w:p>
            <w:pPr>
              <w:pStyle w:val="null3"/>
            </w:pPr>
            <w:r>
              <w:rPr>
                <w:sz w:val="21"/>
              </w:rPr>
              <w:t>4.5服务期内，成交供应商的服务人员在执行服务中造成他人人身伤亡、财产损失的，由成交供应商负责处理。</w:t>
            </w:r>
          </w:p>
        </w:tc>
      </w:tr>
      <w:tr>
        <w:tc>
          <w:tcPr>
            <w:tcW w:type="dxa" w:w="2076"/>
          </w:tcPr>
          <w:p>
            <w:pPr>
              <w:pStyle w:val="null3"/>
            </w:pPr>
            <w:r>
              <w:rPr/>
              <w:t>★</w:t>
            </w:r>
          </w:p>
        </w:tc>
        <w:tc>
          <w:tcPr>
            <w:tcW w:type="dxa" w:w="415"/>
          </w:tcPr>
          <w:p>
            <w:pPr>
              <w:pStyle w:val="null3"/>
            </w:pPr>
            <w:r>
              <w:rPr/>
              <w:t>5</w:t>
            </w:r>
          </w:p>
        </w:tc>
        <w:tc>
          <w:tcPr>
            <w:tcW w:type="dxa" w:w="5814"/>
          </w:tcPr>
          <w:p>
            <w:pPr>
              <w:pStyle w:val="null3"/>
            </w:pPr>
            <w:r>
              <w:rPr>
                <w:b/>
                <w:sz w:val="22"/>
              </w:rPr>
              <w:t>（</w:t>
            </w:r>
            <w:r>
              <w:rPr>
                <w:b/>
                <w:sz w:val="22"/>
              </w:rPr>
              <w:t>5）成果要求</w:t>
            </w:r>
          </w:p>
          <w:p>
            <w:pPr>
              <w:pStyle w:val="null3"/>
            </w:pPr>
            <w:r>
              <w:rPr>
                <w:sz w:val="21"/>
              </w:rPr>
              <w:t>5.1成果构成：本次村庄规划成果要求按照广东省自然资源厅印发的《广东省村庄规划编制基本技术指南（试行）》、《广东省村庄规划优化提升试点工作方案》要求进行编制，并充分落实其他相关法律、法规、技术规范和政策文件的要求。各行政村村庄规划成果应包括“一图一表一库一规则”，分别为村庄规划总图、近期建设项目表、村庄规划数据库和村庄规划管制规则。</w:t>
            </w:r>
          </w:p>
          <w:p>
            <w:pPr>
              <w:pStyle w:val="null3"/>
            </w:pPr>
            <w:r>
              <w:rPr>
                <w:sz w:val="21"/>
              </w:rPr>
              <w:t>5.1.1村庄规划总图：标示村域内生态保护红线、永久基本农田保护红线、永久基本农田整备区、乡村历史文化保护线、宅基地建设范围线等规划控制线，及生态用地、农业用地、村庄建设用地布局，并附规划目标表、土地利用结构调整表，比例尺不应低于1:2000，并需标示必要的定位信息。</w:t>
            </w:r>
          </w:p>
          <w:p>
            <w:pPr>
              <w:pStyle w:val="null3"/>
            </w:pPr>
            <w:r>
              <w:rPr>
                <w:sz w:val="21"/>
              </w:rPr>
              <w:t>5.1.2近期建设项目表：包括生态修复整治、农田整治、水田垦造、拆旧复垦、历史文化保护、产业发展、基础设施和公共服务设施建设、人居环境整治等项目名称、空间位置、用地面积、资金规模、筹措方式、建设主体和方式等。</w:t>
            </w:r>
          </w:p>
          <w:p>
            <w:pPr>
              <w:pStyle w:val="null3"/>
            </w:pPr>
            <w:r>
              <w:rPr>
                <w:sz w:val="21"/>
              </w:rPr>
              <w:t>5.1.3村庄规划数据库：严格按照国土空间规划的要求，基于统一的底图底数，建立一套可发证、可监管应用的数据库成果，为村庄实施用途管制提供强有力的数据支持，数据库应符合《广东省村庄规划数据库汇交要求》、《广东省村庄规划数据库质量检查细则》等有关要求。</w:t>
            </w:r>
          </w:p>
          <w:p>
            <w:pPr>
              <w:pStyle w:val="null3"/>
            </w:pPr>
            <w:r>
              <w:rPr>
                <w:sz w:val="21"/>
              </w:rPr>
              <w:t>5.1.4村庄规划管制规则：内容应包括规划核心要求，如生态保护、耕地和永久基本农田保护、历史文化保护、建设空间管制、村庄安全和防灾减灾等，并应做到“行文易懂、内容好记、管理可行”。</w:t>
            </w:r>
          </w:p>
          <w:p>
            <w:pPr>
              <w:pStyle w:val="null3"/>
            </w:pPr>
            <w:r>
              <w:rPr>
                <w:sz w:val="21"/>
              </w:rPr>
              <w:t>5.1.5规划文本：主要内容包括村庄发展目标、生态保护修复、耕地和永久基本农田保护、历史文化传承与保护、建设用地布局、村庄安全和防灾减灾、特色风貌和农房建设指引、近期建设行动等内容。</w:t>
            </w:r>
          </w:p>
          <w:p>
            <w:pPr>
              <w:pStyle w:val="null3"/>
            </w:pPr>
            <w:r>
              <w:rPr>
                <w:sz w:val="21"/>
              </w:rPr>
              <w:t>5.1.6根据采购人需要补充规划图件（包括村庄用地现状图、村庄建设项目布局规划图等）。</w:t>
            </w:r>
          </w:p>
          <w:p>
            <w:pPr>
              <w:pStyle w:val="null3"/>
            </w:pPr>
            <w:r>
              <w:rPr>
                <w:sz w:val="21"/>
              </w:rPr>
              <w:t>5.2成果提交要求：</w:t>
            </w:r>
          </w:p>
          <w:p>
            <w:pPr>
              <w:pStyle w:val="null3"/>
            </w:pPr>
            <w:r>
              <w:rPr>
                <w:sz w:val="21"/>
              </w:rPr>
              <w:t>5.2.1提交的成果必须符合采购文件的有关规定，充分表达规划设计的内容和深度。</w:t>
            </w:r>
          </w:p>
          <w:p>
            <w:pPr>
              <w:pStyle w:val="null3"/>
            </w:pPr>
            <w:r>
              <w:rPr>
                <w:sz w:val="21"/>
              </w:rPr>
              <w:t>5.2.2所有规划成果的计量单位均应采用国际标准计量单位。</w:t>
            </w:r>
          </w:p>
          <w:p>
            <w:pPr>
              <w:pStyle w:val="null3"/>
            </w:pPr>
            <w:r>
              <w:rPr>
                <w:sz w:val="21"/>
              </w:rPr>
              <w:t>5.2.3成果文件应完整、系统、有条理，充分反映规划内容。图件必须做到清晰、完整，尺寸准确、按要求的出图比例打印，同类图纸规格应尽量统一。</w:t>
            </w:r>
          </w:p>
          <w:p>
            <w:pPr>
              <w:pStyle w:val="null3"/>
            </w:pPr>
            <w:r>
              <w:rPr>
                <w:sz w:val="21"/>
              </w:rPr>
              <w:t>5.2.4成果数量：成果数量一式十五份，A3或A4大小，电子光盘一份。</w:t>
            </w:r>
          </w:p>
        </w:tc>
      </w:tr>
      <w:tr>
        <w:tc>
          <w:tcPr>
            <w:tcW w:type="dxa" w:w="2076"/>
          </w:tcPr>
          <w:p>
            <w:pPr>
              <w:pStyle w:val="null3"/>
            </w:pPr>
            <w:r>
              <w:rPr/>
              <w:t>说明</w:t>
            </w:r>
          </w:p>
        </w:tc>
        <w:tc>
          <w:tcPr>
            <w:tcW w:type="dxa" w:w="6229"/>
            <w:gridSpan w:val="2"/>
          </w:tcPr>
          <w:p>
            <w:pPr>
              <w:pStyle w:val="null3"/>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Pr>
        <w:pStyle w:val="null3"/>
      </w:pPr>
    </w:p>
    <w:p>
      <w:pPr>
        <w:pStyle w:val="null3"/>
      </w:pPr>
      <w:r>
        <w:rPr/>
        <w:t>采购包2（新兴县典型村（太平镇河村、里洞镇里江村、簕竹镇五联村）村庄规划优化提升编制工作）</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p>
          <w:p>
            <w:pPr>
              <w:pStyle w:val="null3"/>
            </w:pPr>
            <w:r>
              <w:rPr/>
              <w:t>★自合同签订之日起60天内完成本项目</w:t>
            </w:r>
          </w:p>
        </w:tc>
      </w:tr>
      <w:tr>
        <w:tc>
          <w:tcPr>
            <w:tcW w:type="dxa" w:w="4153"/>
          </w:tcPr>
          <w:p>
            <w:pPr>
              <w:pStyle w:val="null3"/>
            </w:pPr>
            <w:r>
              <w:rPr/>
              <w:t>标的提供的地点</w:t>
            </w:r>
          </w:p>
        </w:tc>
        <w:tc>
          <w:tcPr>
            <w:tcW w:type="dxa" w:w="4153"/>
          </w:tcPr>
          <w:p>
            <w:pPr>
              <w:pStyle w:val="null3"/>
            </w:pPr>
          </w:p>
          <w:p>
            <w:pPr>
              <w:pStyle w:val="null3"/>
            </w:pPr>
            <w:r>
              <w:rPr/>
              <w:t>★太平镇河村、里洞镇里江村、簕竹镇五联村</w:t>
            </w:r>
          </w:p>
        </w:tc>
      </w:tr>
      <w:tr>
        <w:tc>
          <w:tcPr>
            <w:tcW w:type="dxa" w:w="4153"/>
          </w:tcPr>
          <w:p>
            <w:pPr>
              <w:pStyle w:val="null3"/>
            </w:pPr>
            <w:r>
              <w:rPr/>
              <w:t>付款方式</w:t>
            </w:r>
          </w:p>
        </w:tc>
        <w:tc>
          <w:tcPr>
            <w:tcW w:type="dxa" w:w="4153"/>
          </w:tcPr>
          <w:p>
            <w:pPr>
              <w:pStyle w:val="null3"/>
            </w:pPr>
          </w:p>
          <w:p>
            <w:pPr>
              <w:pStyle w:val="null3"/>
            </w:pPr>
          </w:p>
          <w:p>
            <w:pPr>
              <w:pStyle w:val="null3"/>
            </w:pPr>
            <w:r>
              <w:rPr/>
              <w:t>1期：支付比例50%,★合同签订后，采购人向成交供应商支付合同总金额的50%作为预付款；</w:t>
            </w:r>
          </w:p>
          <w:p>
            <w:pPr>
              <w:pStyle w:val="null3"/>
            </w:pPr>
          </w:p>
          <w:p>
            <w:pPr>
              <w:pStyle w:val="null3"/>
            </w:pPr>
            <w:r>
              <w:rPr/>
              <w:t>2期：支付比例50%,★成交供应商提交报批成果经政府批复并按要求提供纸质及电子版成果后，采购人向成交供应商支付余下合同总金额的50%。</w:t>
            </w:r>
          </w:p>
        </w:tc>
      </w:tr>
      <w:tr>
        <w:tc>
          <w:tcPr>
            <w:tcW w:type="dxa" w:w="4153"/>
          </w:tcPr>
          <w:p>
            <w:pPr>
              <w:pStyle w:val="null3"/>
            </w:pPr>
            <w:r>
              <w:rPr/>
              <w:t>验收要求</w:t>
            </w:r>
          </w:p>
        </w:tc>
        <w:tc>
          <w:tcPr>
            <w:tcW w:type="dxa" w:w="4153"/>
          </w:tcPr>
          <w:p>
            <w:pPr>
              <w:pStyle w:val="null3"/>
            </w:pPr>
          </w:p>
          <w:p>
            <w:pPr>
              <w:pStyle w:val="null3"/>
            </w:pPr>
          </w:p>
          <w:p>
            <w:pPr>
              <w:pStyle w:val="null3"/>
            </w:pPr>
          </w:p>
          <w:p>
            <w:pPr>
              <w:pStyle w:val="null3"/>
            </w:pPr>
            <w:r>
              <w:rPr/>
              <w:t>1期：★（1）成交供应商提交的技术成果须符合国家、省、市有关法律法规、规范、规定、标准、规划等要求并按照采购文件要求执行，提交的项目成果质量必须符合项目要求且通过采购人的验收。 （2）成交供应商提交的技术成果不得侵犯任何第三方的知识产权及其他权利，否则由成交供应商承担相应的责任。如采购人因此而遭致损失的，成交供应商应赔偿该损失。 （3）当项目成果无法达到采购人的合理要求时，采购人可拒绝支付成交供应商相关费用，由此造成的损失全部由成交供应商承担。 （4）成交供应商须对成果文件出现的遗漏或错误负责及时修改或补充。</w:t>
            </w:r>
          </w:p>
        </w:tc>
      </w:tr>
      <w:tr>
        <w:tc>
          <w:tcPr>
            <w:tcW w:type="dxa" w:w="4153"/>
          </w:tcPr>
          <w:p>
            <w:pPr>
              <w:pStyle w:val="null3"/>
            </w:pPr>
            <w:r>
              <w:rPr/>
              <w:t>履约保证金</w:t>
            </w:r>
          </w:p>
        </w:tc>
        <w:tc>
          <w:tcPr>
            <w:tcW w:type="dxa" w:w="4153"/>
          </w:tcPr>
          <w:p>
            <w:pPr>
              <w:pStyle w:val="null3"/>
            </w:pPr>
          </w:p>
          <w:p>
            <w:pPr>
              <w:pStyle w:val="null3"/>
            </w:pPr>
          </w:p>
          <w:p>
            <w:pPr>
              <w:pStyle w:val="null3"/>
            </w:pPr>
            <w:r>
              <w:rPr/>
              <w:t>不收取</w:t>
            </w:r>
          </w:p>
        </w:tc>
      </w:tr>
      <w:tr>
        <w:tc>
          <w:tcPr>
            <w:tcW w:type="dxa" w:w="4153"/>
          </w:tcPr>
          <w:p>
            <w:pPr>
              <w:pStyle w:val="null3"/>
            </w:pPr>
            <w:r>
              <w:rPr/>
              <w:t>其他</w:t>
            </w:r>
          </w:p>
        </w:tc>
        <w:tc>
          <w:tcPr>
            <w:tcW w:type="dxa" w:w="4153"/>
          </w:tcPr>
          <w:p>
            <w:pPr>
              <w:pStyle w:val="null3"/>
            </w:pPr>
          </w:p>
          <w:p>
            <w:pPr>
              <w:pStyle w:val="null3"/>
            </w:pPr>
          </w:p>
          <w:p>
            <w:pPr>
              <w:pStyle w:val="null3"/>
            </w:pPr>
            <w:r>
              <w:rPr/>
              <w:t>★付款方式（补充），（1）成交供应商凭以下有效文件向采购人申请支付： 1）合同； 2）成交供应商开具有效的正式发票； 3）成交通知书； 4）采购人要求的其他相关付款资料。 （2）付款方式：采用银行转账等形式。 （3）采购人延迟支付政府采购供应商款项的，应当支付逾期利息。逾期利息的利率由采购人和成交供应商双方在签订合同时约定，约定利率不得低于合同订立时1年期贷款市场报价利率；未作约定的，按照每日利率万分之五支付逾期利息。</w:t>
            </w:r>
          </w:p>
        </w:tc>
      </w:tr>
    </w:tbl>
    <w:p>
      <w:pPr>
        <w:pStyle w:val="null3"/>
      </w:pPr>
    </w:p>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（1）供应商的报价须以人民币元为单位（小数点后可保留两位小数），本采购包所报的价格不得高于本采购包预算。 （2）供应商的报价为含税全包价，报价必须包括基础资料收集费、现状调研费、方案编制费、成果制作费、规划方案专家论证费、工作人员劳务费、各项税费等完成合同规定责任和义务、达到合同目的的一切费用。</w:t>
            </w:r>
          </w:p>
        </w:tc>
      </w:tr>
      <w:tr>
        <w:tc>
          <w:tcPr>
            <w:tcW w:type="dxa" w:w="2076"/>
          </w:tcPr>
          <w:p/>
        </w:tc>
        <w:tc>
          <w:tcPr>
            <w:tcW w:type="dxa" w:w="2076"/>
          </w:tcPr>
          <w:p>
            <w:pPr>
              <w:pStyle w:val="null3"/>
              <w:jc w:val="center"/>
            </w:pPr>
            <w:r>
              <w:rPr/>
              <w:t>2</w:t>
            </w:r>
          </w:p>
        </w:tc>
        <w:tc>
          <w:tcPr>
            <w:tcW w:type="dxa" w:w="2076"/>
          </w:tcPr>
          <w:p>
            <w:pPr>
              <w:pStyle w:val="null3"/>
              <w:jc w:val="left"/>
            </w:pPr>
            <w:r>
              <w:rPr/>
              <w:t>保险</w:t>
            </w:r>
          </w:p>
        </w:tc>
        <w:tc>
          <w:tcPr>
            <w:tcW w:type="dxa" w:w="2076"/>
          </w:tcPr>
          <w:p>
            <w:pPr>
              <w:pStyle w:val="null3"/>
              <w:jc w:val="left"/>
            </w:pPr>
            <w:r>
              <w:rPr/>
              <w:t>成交供应商须为参与本项目的工作人员购买人身意外保险，保险期须涵盖整个项目服务期。</w:t>
            </w:r>
          </w:p>
        </w:tc>
      </w:tr>
      <w:tr>
        <w:tc>
          <w:tcPr>
            <w:tcW w:type="dxa" w:w="2076"/>
          </w:tcPr>
          <w:p/>
        </w:tc>
        <w:tc>
          <w:tcPr>
            <w:tcW w:type="dxa" w:w="2076"/>
          </w:tcPr>
          <w:p>
            <w:pPr>
              <w:pStyle w:val="null3"/>
              <w:jc w:val="center"/>
            </w:pPr>
            <w:r>
              <w:rPr/>
              <w:t>3</w:t>
            </w:r>
          </w:p>
        </w:tc>
        <w:tc>
          <w:tcPr>
            <w:tcW w:type="dxa" w:w="2076"/>
          </w:tcPr>
          <w:p>
            <w:pPr>
              <w:pStyle w:val="null3"/>
              <w:jc w:val="left"/>
            </w:pPr>
            <w:r>
              <w:rPr/>
              <w:t>其他要求</w:t>
            </w:r>
          </w:p>
        </w:tc>
        <w:tc>
          <w:tcPr>
            <w:tcW w:type="dxa" w:w="2076"/>
          </w:tcPr>
          <w:p>
            <w:pPr>
              <w:pStyle w:val="null3"/>
              <w:jc w:val="left"/>
            </w:pPr>
            <w:r>
              <w:rPr/>
              <w:t>★（1）本项目完成并通过验收后，成交供应商须提供一年后续服务（后续服务内容包括项目规划解释说明、必要的备案材料整理等），由此产生的费用由成交供应商负责。 （2）成交供应商在服务期内违反国家相关法律法规，均由成交供应商负责处理，采购人不予承担任何责任。 （3）成交供应商须严格履行合同约定，提高服务质量和水平，确保采购人信息安全，在未征得采购人同意的情况下，成交供应商及其工作人员不得在本项目合同以外事项中引用、发表或向第三者提供与本项目相关的资料，否则将根据产生的后果承担相应的赔偿责任及法律责任。</w:t>
            </w:r>
          </w:p>
        </w:tc>
      </w:tr>
    </w:tbl>
    <w:p>
      <w:pPr>
        <w:pStyle w:val="null3"/>
      </w:pP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打“★”号条款为实质性条款，若有任何一条负偏离或不满足则导致投标（响应）无效。</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区域规划和设计服务</w:t>
            </w:r>
          </w:p>
        </w:tc>
        <w:tc>
          <w:tcPr>
            <w:tcW w:type="dxa" w:w="933"/>
          </w:tcPr>
          <w:p>
            <w:pPr>
              <w:pStyle w:val="null3"/>
              <w:jc w:val="left"/>
            </w:pPr>
            <w:r>
              <w:rPr/>
              <w:t>新兴县典型村（太平镇河村、里洞镇里江村、簕竹镇五联村）村庄规划优化提升编制工作</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600,000.00</w:t>
            </w:r>
          </w:p>
        </w:tc>
        <w:tc>
          <w:tcPr>
            <w:tcW w:type="dxa" w:w="933"/>
          </w:tcPr>
          <w:p>
            <w:pPr>
              <w:pStyle w:val="null3"/>
              <w:jc w:val="right"/>
            </w:pPr>
            <w:r>
              <w:rPr/>
              <w:t>600,000.00</w:t>
            </w:r>
          </w:p>
        </w:tc>
        <w:tc>
          <w:tcPr>
            <w:tcW w:type="dxa" w:w="840"/>
          </w:tcPr>
          <w:p>
            <w:pPr>
              <w:pStyle w:val="null3"/>
            </w:pPr>
            <w:r>
              <w:rPr/>
              <w:t>其他未列明行业</w:t>
            </w:r>
          </w:p>
        </w:tc>
        <w:tc>
          <w:tcPr>
            <w:tcW w:type="dxa" w:w="933"/>
          </w:tcPr>
          <w:p>
            <w:pPr>
              <w:pStyle w:val="null3"/>
            </w:pPr>
            <w:r>
              <w:rPr/>
              <w:t>详见附表一</w:t>
            </w:r>
          </w:p>
        </w:tc>
      </w:tr>
    </w:tbl>
    <w:p>
      <w:pPr>
        <w:pStyle w:val="null3"/>
      </w:pPr>
    </w:p>
    <w:p>
      <w:pPr>
        <w:pStyle w:val="null3"/>
      </w:pPr>
      <w:r>
        <w:rPr>
          <w:b/>
        </w:rPr>
        <w:t>附表</w:t>
      </w:r>
      <w:r>
        <w:rPr>
          <w:b/>
        </w:rPr>
        <w:t>一</w:t>
      </w:r>
      <w:r>
        <w:rPr>
          <w:b/>
        </w:rPr>
        <w:t>：</w:t>
      </w:r>
      <w:r>
        <w:rPr>
          <w:b/>
        </w:rPr>
        <w:t>新兴县典型村（太平镇河村、里洞镇里江村、簕竹镇五联村）村庄规划优化提升编制工作</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b/>
                <w:sz w:val="22"/>
              </w:rPr>
              <w:t>（</w:t>
            </w:r>
            <w:r>
              <w:rPr>
                <w:b/>
                <w:sz w:val="22"/>
              </w:rPr>
              <w:t>1</w:t>
            </w:r>
            <w:r>
              <w:rPr>
                <w:b/>
                <w:sz w:val="22"/>
              </w:rPr>
              <w:t>）</w:t>
            </w:r>
            <w:r>
              <w:rPr>
                <w:b/>
                <w:sz w:val="22"/>
              </w:rPr>
              <w:t>规划依据</w:t>
            </w:r>
          </w:p>
          <w:p>
            <w:pPr>
              <w:pStyle w:val="null3"/>
            </w:pPr>
            <w:r>
              <w:rPr>
                <w:sz w:val="21"/>
              </w:rPr>
              <w:t>1.1《中华人民共和国土地管理法》（主席令2019年第32号）；</w:t>
            </w:r>
          </w:p>
          <w:p>
            <w:pPr>
              <w:pStyle w:val="null3"/>
            </w:pPr>
            <w:r>
              <w:rPr>
                <w:sz w:val="21"/>
              </w:rPr>
              <w:t>1.2《中华人民共和国土地管理法实施条例》（国令第743号）；</w:t>
            </w:r>
          </w:p>
          <w:p>
            <w:pPr>
              <w:pStyle w:val="null3"/>
            </w:pPr>
            <w:r>
              <w:rPr>
                <w:sz w:val="21"/>
              </w:rPr>
              <w:t>1.3《中华人民共和国城乡规划法》（主席令2019年第29号）；</w:t>
            </w:r>
          </w:p>
          <w:p>
            <w:pPr>
              <w:pStyle w:val="null3"/>
            </w:pPr>
            <w:r>
              <w:rPr>
                <w:sz w:val="21"/>
              </w:rPr>
              <w:t>1.4《广东省城乡规划条例》（广东省第十一届人民代表大会常务委员会〔2013〕90号）；</w:t>
            </w:r>
          </w:p>
          <w:p>
            <w:pPr>
              <w:pStyle w:val="null3"/>
            </w:pPr>
            <w:r>
              <w:rPr>
                <w:sz w:val="21"/>
              </w:rPr>
              <w:t>1.5《中华人民共和国环境保护法》（主席令第9号）；</w:t>
            </w:r>
          </w:p>
          <w:p>
            <w:pPr>
              <w:pStyle w:val="null3"/>
            </w:pPr>
            <w:r>
              <w:rPr>
                <w:sz w:val="21"/>
              </w:rPr>
              <w:t>1.6《基本农田保护条例》（国令第257号）；</w:t>
            </w:r>
          </w:p>
          <w:p>
            <w:pPr>
              <w:pStyle w:val="null3"/>
            </w:pPr>
            <w:r>
              <w:rPr>
                <w:sz w:val="21"/>
              </w:rPr>
              <w:t>1.7《国土资源部关于进一步完善农村宅基地管理制度切实维护农民权益的通知》（国土资发〔2010〕28号）；</w:t>
            </w:r>
          </w:p>
          <w:p>
            <w:pPr>
              <w:pStyle w:val="null3"/>
            </w:pPr>
            <w:r>
              <w:rPr>
                <w:sz w:val="21"/>
              </w:rPr>
              <w:t>1.8《中共中央 国务院关于建立国土空间规划体系并监督实施的若干意见》（中发〔2019〕18号）；</w:t>
            </w:r>
          </w:p>
          <w:p>
            <w:pPr>
              <w:pStyle w:val="null3"/>
            </w:pPr>
            <w:r>
              <w:rPr>
                <w:sz w:val="21"/>
              </w:rPr>
              <w:t>1.9《中央农办 农业农村部 自然资源部 国家发展改革委 财政部关于统筹推进村庄规划工作的意见》（农规发〔2019〕1号）；</w:t>
            </w:r>
          </w:p>
          <w:p>
            <w:pPr>
              <w:pStyle w:val="null3"/>
            </w:pPr>
            <w:r>
              <w:rPr>
                <w:sz w:val="21"/>
              </w:rPr>
              <w:t>1.10《自然资源部关于全面开展国土空间规划工作的通知》（自然资发〔2019〕87号）；</w:t>
            </w:r>
          </w:p>
          <w:p>
            <w:pPr>
              <w:pStyle w:val="null3"/>
            </w:pPr>
            <w:r>
              <w:rPr>
                <w:sz w:val="21"/>
              </w:rPr>
              <w:t>1.11《自然资源部办公厅关于加强村庄规划促进乡村振兴的通知》（自然资办发〔2019〕35号）；</w:t>
            </w:r>
          </w:p>
          <w:p>
            <w:pPr>
              <w:pStyle w:val="null3"/>
            </w:pPr>
            <w:r>
              <w:rPr>
                <w:sz w:val="21"/>
              </w:rPr>
              <w:t>1.12《广东省自然资源厅关于加快村庄规划编制工作的通知》（粤自然资规划函〔2019〕1499号）；</w:t>
            </w:r>
          </w:p>
          <w:p>
            <w:pPr>
              <w:pStyle w:val="null3"/>
            </w:pPr>
            <w:r>
              <w:rPr>
                <w:sz w:val="21"/>
              </w:rPr>
              <w:t>1.13《广东省村庄规划编制基本技术指南（试行）》；</w:t>
            </w:r>
          </w:p>
          <w:p>
            <w:pPr>
              <w:pStyle w:val="null3"/>
            </w:pPr>
            <w:r>
              <w:rPr>
                <w:sz w:val="21"/>
              </w:rPr>
              <w:t>1.14《村庄整治技术标准》（GB/T 50445-2019）；</w:t>
            </w:r>
          </w:p>
          <w:p>
            <w:pPr>
              <w:pStyle w:val="null3"/>
            </w:pPr>
            <w:r>
              <w:rPr>
                <w:sz w:val="21"/>
              </w:rPr>
              <w:t>1.15《农村防火规范》（GB 50039-2010）；</w:t>
            </w:r>
          </w:p>
          <w:p>
            <w:pPr>
              <w:pStyle w:val="null3"/>
            </w:pPr>
            <w:r>
              <w:rPr>
                <w:sz w:val="21"/>
              </w:rPr>
              <w:t>1.16《污水综合排放标准》（GB 8978-1996）；</w:t>
            </w:r>
          </w:p>
          <w:p>
            <w:pPr>
              <w:pStyle w:val="null3"/>
            </w:pPr>
            <w:r>
              <w:rPr>
                <w:sz w:val="21"/>
              </w:rPr>
              <w:t>1.17《广东省国土空间规划基数转换指导意见》；</w:t>
            </w:r>
          </w:p>
          <w:p>
            <w:pPr>
              <w:pStyle w:val="null3"/>
            </w:pPr>
            <w:r>
              <w:rPr>
                <w:sz w:val="21"/>
              </w:rPr>
              <w:t>1.18《国土空间规划调查、规划、用途管制用地用海分类指南（试行）》；</w:t>
            </w:r>
          </w:p>
          <w:p>
            <w:pPr>
              <w:pStyle w:val="null3"/>
            </w:pPr>
            <w:r>
              <w:rPr>
                <w:sz w:val="21"/>
              </w:rPr>
              <w:t>1.19《广东省村庄规划全面优化提升三年行动计划》；</w:t>
            </w:r>
          </w:p>
          <w:p>
            <w:pPr>
              <w:pStyle w:val="null3"/>
            </w:pPr>
            <w:r>
              <w:rPr>
                <w:sz w:val="21"/>
              </w:rPr>
              <w:t>1.20《广东省村庄规划优化提升试点工作方案》；</w:t>
            </w:r>
          </w:p>
          <w:p>
            <w:pPr>
              <w:pStyle w:val="null3"/>
            </w:pPr>
            <w:r>
              <w:rPr>
                <w:sz w:val="21"/>
              </w:rPr>
              <w:t>1.21国家、省、市其他相关法律、法规、技术标准和规范。</w:t>
            </w:r>
          </w:p>
          <w:p>
            <w:pPr>
              <w:pStyle w:val="null3"/>
            </w:pPr>
            <w:r>
              <w:rPr>
                <w:sz w:val="21"/>
              </w:rPr>
              <w:t>注：执行规划依据如有最新版本，按照最新版本执行。</w:t>
            </w:r>
          </w:p>
        </w:tc>
      </w:tr>
      <w:tr>
        <w:tc>
          <w:tcPr>
            <w:tcW w:type="dxa" w:w="2076"/>
          </w:tcPr>
          <w:p>
            <w:pPr>
              <w:pStyle w:val="null3"/>
            </w:pPr>
            <w:r>
              <w:rPr/>
              <w:t>★</w:t>
            </w:r>
          </w:p>
        </w:tc>
        <w:tc>
          <w:tcPr>
            <w:tcW w:type="dxa" w:w="415"/>
          </w:tcPr>
          <w:p>
            <w:pPr>
              <w:pStyle w:val="null3"/>
            </w:pPr>
            <w:r>
              <w:rPr/>
              <w:t>2</w:t>
            </w:r>
          </w:p>
        </w:tc>
        <w:tc>
          <w:tcPr>
            <w:tcW w:type="dxa" w:w="5814"/>
          </w:tcPr>
          <w:p>
            <w:pPr>
              <w:pStyle w:val="null3"/>
            </w:pPr>
            <w:r>
              <w:rPr>
                <w:b/>
                <w:sz w:val="22"/>
              </w:rPr>
              <w:t>（</w:t>
            </w:r>
            <w:r>
              <w:rPr>
                <w:b/>
                <w:sz w:val="22"/>
              </w:rPr>
              <w:t>2</w:t>
            </w:r>
            <w:r>
              <w:rPr>
                <w:b/>
                <w:sz w:val="22"/>
              </w:rPr>
              <w:t>）</w:t>
            </w:r>
            <w:r>
              <w:rPr>
                <w:b/>
                <w:sz w:val="22"/>
              </w:rPr>
              <w:t>工作</w:t>
            </w:r>
            <w:r>
              <w:rPr>
                <w:b/>
                <w:sz w:val="22"/>
              </w:rPr>
              <w:t>内容</w:t>
            </w:r>
          </w:p>
          <w:p>
            <w:pPr>
              <w:pStyle w:val="null3"/>
              <w:ind w:firstLine="420"/>
            </w:pPr>
            <w:r>
              <w:rPr>
                <w:sz w:val="21"/>
              </w:rPr>
              <w:t>结合现状调查和村庄建设需求台账，以建设生态宜居美丽乡村为目标，开展针对性的村庄规划编制，并形成村庄规划建设项目库（表），完成符合国土空间规划编制要求的</w:t>
            </w:r>
            <w:r>
              <w:rPr>
                <w:sz w:val="21"/>
              </w:rPr>
              <w:t>“多规合一”实用性村庄规划成果编制及数据库建设，划定村庄建设边界线。</w:t>
            </w:r>
          </w:p>
          <w:p>
            <w:pPr>
              <w:pStyle w:val="null3"/>
            </w:pPr>
            <w:r>
              <w:rPr>
                <w:sz w:val="21"/>
              </w:rPr>
              <w:t>2.1村庄发展目标：落实上位国土空间总体规划及专项规划要求，充分考虑人口资源、环境条件和社会经济发展、人居环境整治要求，遵循城乡发展建设规律，科学研判村庄发展趋势，合理预测村庄人口和用地发展规模，制定村庄发展、国土空间开发保护、人居环境整治目标，落实各项约束性指标，保障乡村振兴合理空间需求、提升村庄规划的实用性。</w:t>
            </w:r>
          </w:p>
          <w:p>
            <w:pPr>
              <w:pStyle w:val="null3"/>
            </w:pPr>
            <w:r>
              <w:rPr>
                <w:sz w:val="21"/>
              </w:rPr>
              <w:t>2.2指标控制：落实耕地保有量、永久基本农田保护面积、耕地整备区面积、生态保护红线面积、林地保有量、建设用地总规模、城乡建设用地规模等，明确现状建设用地减量化指标等各项指标。</w:t>
            </w:r>
          </w:p>
          <w:p>
            <w:pPr>
              <w:pStyle w:val="null3"/>
            </w:pPr>
            <w:r>
              <w:rPr>
                <w:sz w:val="21"/>
              </w:rPr>
              <w:t>2.3村庄国土空间布局：</w:t>
            </w:r>
          </w:p>
          <w:p>
            <w:pPr>
              <w:pStyle w:val="null3"/>
            </w:pPr>
            <w:r>
              <w:rPr>
                <w:sz w:val="21"/>
              </w:rPr>
              <w:t>2.3.1管控边界：在落实上位国土空间规划确定的永久基本农田、耕地整备区范围、生态保护红线、历史文化保护线、大型公共设施用地和重大基础设施廊道控制线、河湖管理线等管控线的基础上，因地制宜划定乡村历史文化保护线、地质灾害和洪涝灾害风险控制线等管控边界。统筹村庄农业空间、生态空间、生活空间，划好村庄建设边界，引导村庄适度集聚。</w:t>
            </w:r>
          </w:p>
          <w:p>
            <w:pPr>
              <w:pStyle w:val="null3"/>
            </w:pPr>
            <w:r>
              <w:rPr>
                <w:sz w:val="21"/>
              </w:rPr>
              <w:t>2.3.2农业空间：落实上位规划确定的耕地保有量、永久基本农田和永久基本农田储备区、耕地整备区的指标和边界，确保图、数、实地相一致，落实补充耕地任务和农田整治、垦造水田、拆旧复垦安排。统筹安排农、林、牧、副、渔等农业生产空间。统筹安排种植设施、禽畜养殖设施、水产养殖设施等设施农业建设用地，明确新增、保留、复垦及改造要求；严格控制其用地范围，不允许以设施农业用地为名从事非农建设。明确农业空间管制规则。落实上位规划确定的国土空间综合整治目标和项目安排，明确各个农用地整理项目的类型、范围、规模、整理方式、新增耕地面积和新增高标准农田面积，包括耕地“非粮化”整治、耕地质量提升、补充耕地、拆旧复垦和耕地生态建设。</w:t>
            </w:r>
          </w:p>
          <w:p>
            <w:pPr>
              <w:pStyle w:val="null3"/>
            </w:pPr>
            <w:r>
              <w:rPr>
                <w:sz w:val="21"/>
              </w:rPr>
              <w:t>2.3.3生态空间：落实生态保护红线划定成果，明确森林、河湖、海岸带等生态空间，落实林地保有量、湿地面积等，不破坏地形地貌，不随意改变或侵占河湖水系，不挖山、不填湖、不毁林，系统保护好乡村的山水格局、田园风光，优化乡村水系、林网、绿道、碧道等生态空间格局。明确生态空间管制规则。落实上位规划确定的国土空间综合整治目标和项目安排，针对矿山、森林、流域（河湖湿地）、海岸带等各项生态要素现状存在的生态问题，明确各个生态修复项目的类型、范围、规模及修复方式。</w:t>
            </w:r>
          </w:p>
          <w:p>
            <w:pPr>
              <w:pStyle w:val="null3"/>
            </w:pPr>
            <w:r>
              <w:rPr>
                <w:sz w:val="21"/>
              </w:rPr>
              <w:t>2.3.4生活空间：</w:t>
            </w:r>
          </w:p>
          <w:p>
            <w:pPr>
              <w:pStyle w:val="null3"/>
            </w:pPr>
            <w:r>
              <w:rPr>
                <w:sz w:val="21"/>
              </w:rPr>
              <w:t>①生活空间不得占用永久基本农田和生态保护红线，不得与河湖管理线、地质灾害和洪涝灾害风险控制线等底线要素管控线冲突。</w:t>
            </w:r>
          </w:p>
          <w:p>
            <w:pPr>
              <w:pStyle w:val="null3"/>
            </w:pPr>
            <w:r>
              <w:rPr>
                <w:sz w:val="21"/>
              </w:rPr>
              <w:t>②按照上位国土空间总体规划确定的农村居民点布局和建设用地管控要求，根据农业农村部门提供的新增农村村民建房用地需求，结合预测的村庄人口规模，严格落实“一户一宅”，合理确定宅基地规模，在村庄建设边界内划定宅基地建设范围，引导农村宅基地集中布局。</w:t>
            </w:r>
          </w:p>
          <w:p>
            <w:pPr>
              <w:pStyle w:val="null3"/>
            </w:pPr>
            <w:r>
              <w:rPr>
                <w:sz w:val="21"/>
              </w:rPr>
              <w:t>③落实乡村振兴战略，按照农村一二三产业融合发展的要求，结合村庄资源禀赋和区位条件，统筹谋划乡村产业发展，提出主导产业方向和特色产业。合理保障农村一二三产业融合发展空间需求，明确规定用于经营性用途的集体经营性建设用地的用途、规模、强度等地块管控要求。</w:t>
            </w:r>
          </w:p>
          <w:p>
            <w:pPr>
              <w:pStyle w:val="null3"/>
            </w:pPr>
            <w:r>
              <w:rPr>
                <w:sz w:val="21"/>
              </w:rPr>
              <w:t>④落实上位规划中明确的公共服务设施、交通设施、市政设施、水利、能源等重大项目的范围、规模和规划要求，做好用地预留和布局衔接。在县域、乡镇域范围内统筹基础设施和公共服务设施用地布局，鼓励村庄与村庄之间基础设施和公共服务设施共建共享，以及各类设施之间的复合利用。</w:t>
            </w:r>
          </w:p>
          <w:p>
            <w:pPr>
              <w:pStyle w:val="null3"/>
            </w:pPr>
            <w:r>
              <w:rPr>
                <w:sz w:val="21"/>
              </w:rPr>
              <w:t>2.4历史文化传承与保护：落实上位国土空间规划确定的历史文化资源保护要求，在符合上位规划确定的历史文化资源保护和合理利用策略的前提下，深入挖掘乡村历史文化资源，明确历史文化名村、传统村落、历史建筑或传统风貌建筑、历史环境要素、地质遗迹、历史遗存、非物质文化遗产、古树名木等保护对象名录，划定乡村历史文化保护线，提出历史文化景观整体保护措施，保护好历史遗存的真实性，提出整合串联沿线历史文化遗产、生态、旅游等资源的策略。</w:t>
            </w:r>
          </w:p>
          <w:p>
            <w:pPr>
              <w:pStyle w:val="null3"/>
            </w:pPr>
            <w:r>
              <w:rPr>
                <w:sz w:val="21"/>
              </w:rPr>
              <w:t>2.5村庄设计：</w:t>
            </w:r>
          </w:p>
          <w:p>
            <w:pPr>
              <w:pStyle w:val="null3"/>
            </w:pPr>
            <w:r>
              <w:rPr>
                <w:sz w:val="21"/>
              </w:rPr>
              <w:t>2.5.1整体空间格局引导：将村域山水林田湖草和居民点作为整体进行保护，加强居民点与自然山水的融合与协调性，不随意破坏现有的地形地貌、河湖水系以及农田园地，尊重村庄传统的营造思想，可按照《广东省乡村风貌修复提升指引（试行）》（粤建村〔2021〕32号）中的平地型、坡地型、水乡型、滨海型等进行分类引导，促进村庄用地布局紧凑高效，体现富有岭南特色的乡村格局。</w:t>
            </w:r>
          </w:p>
          <w:p>
            <w:pPr>
              <w:pStyle w:val="null3"/>
            </w:pPr>
            <w:r>
              <w:rPr>
                <w:sz w:val="21"/>
              </w:rPr>
              <w:t>2.5.2大地景观风貌引导：延续山水田园的传统风貌，不宜照搬城市型景观营造手法，通过土地综合整治，促进形成连线成片的大地景观特色。提出山水田园肌理延续、干净整洁、美化提升等措施；提出村庄环境绿化美化的措施，确定本土绿化植物种类；提出沟渠水塘、壕沟寨墙、堤坝桥涵、石阶铺地、码头驳岸等的整治措施。</w:t>
            </w:r>
          </w:p>
          <w:p>
            <w:pPr>
              <w:pStyle w:val="null3"/>
            </w:pPr>
            <w:r>
              <w:rPr>
                <w:sz w:val="21"/>
              </w:rPr>
              <w:t>2.5.3公共空间设计引导：从居民的实际需求出发，充分考虑现代化农业生产和农民生活习惯，形成具有地域文化气息的公共空间场所。对“四小园”等公共空间和重要公共建筑设计提出要求，引导形成与山水格局、村庄肌理、既有建设相协调的、具有本地特色的公共空间。提出村口、公共活动空间、主要街巷等重要节点的景观整治措施。</w:t>
            </w:r>
          </w:p>
          <w:p>
            <w:pPr>
              <w:pStyle w:val="null3"/>
            </w:pPr>
            <w:r>
              <w:rPr>
                <w:sz w:val="21"/>
              </w:rPr>
              <w:t>2.5.4农村建筑设计引导：挖掘和提炼村庄自然、人文要素符号及岭南传统乡土建筑特色，兼顾村民实用和现代审美的需要，加强对乡村各类建设的风貌规划和引导，明确建筑高度、开发强度等空间形态管控要求。</w:t>
            </w:r>
          </w:p>
          <w:p>
            <w:pPr>
              <w:pStyle w:val="null3"/>
            </w:pPr>
            <w:r>
              <w:rPr>
                <w:sz w:val="21"/>
              </w:rPr>
              <w:t>2.5.5农业设施风貌引导：对看护房、管理用房、养殖场、农业大棚、农田水利灌溉设施等农业设施提出引导要求，塑造整洁的外观，新建农业设施的体量、材质、色彩等应体现生态环保和乡土味道，要与周边环境相适宜，不宜采用与周边环境差异较大的材质与色彩，重点对存在安全隐患且外表破烂不堪的农业设施进行维护整改。</w:t>
            </w:r>
          </w:p>
          <w:p>
            <w:pPr>
              <w:pStyle w:val="null3"/>
            </w:pPr>
            <w:r>
              <w:rPr>
                <w:sz w:val="21"/>
              </w:rPr>
              <w:t>2.6村庄安全和防灾减灾：落实上位国土空间规划确定的安全和防灾减灾工作要求，分析村域内地质灾害、洪涝、海潮、消防等隐患，划定地质灾害和洪涝灾害风险控制线或标示相关区域，提出农村建房安全管理要求以及预防和应对各类灾害危害的措施。与地方政府的应急预案相协调，提出村庄应急庇护场所空间分布及建设要求。</w:t>
            </w:r>
          </w:p>
          <w:p>
            <w:pPr>
              <w:pStyle w:val="null3"/>
            </w:pPr>
            <w:r>
              <w:rPr>
                <w:sz w:val="21"/>
              </w:rPr>
              <w:t>2.7近期建设行动：综合考虑村庄人力、财力和居民的迫切需求，提出近期目标任务，明确近期急需推进的农田整治、垦造水田、拆旧复垦、生态修复、历史文化保护、产业发展、基础设施和公共服务设施建设、人居环境整治、村民住房建设等项目，合理安排实施时序，明确资金规模和筹措方式、建设主体和方式等。</w:t>
            </w:r>
          </w:p>
        </w:tc>
      </w:tr>
      <w:tr>
        <w:tc>
          <w:tcPr>
            <w:tcW w:type="dxa" w:w="2076"/>
          </w:tcPr>
          <w:p>
            <w:pPr>
              <w:pStyle w:val="null3"/>
            </w:pPr>
            <w:r>
              <w:rPr/>
              <w:t>★</w:t>
            </w:r>
          </w:p>
        </w:tc>
        <w:tc>
          <w:tcPr>
            <w:tcW w:type="dxa" w:w="415"/>
          </w:tcPr>
          <w:p>
            <w:pPr>
              <w:pStyle w:val="null3"/>
            </w:pPr>
            <w:r>
              <w:rPr/>
              <w:t>3</w:t>
            </w:r>
          </w:p>
        </w:tc>
        <w:tc>
          <w:tcPr>
            <w:tcW w:type="dxa" w:w="5814"/>
          </w:tcPr>
          <w:p>
            <w:pPr>
              <w:pStyle w:val="null3"/>
            </w:pPr>
            <w:r>
              <w:rPr>
                <w:b/>
                <w:sz w:val="21"/>
              </w:rPr>
              <w:t>（</w:t>
            </w:r>
            <w:r>
              <w:rPr>
                <w:b/>
                <w:sz w:val="21"/>
              </w:rPr>
              <w:t>3）</w:t>
            </w:r>
            <w:r>
              <w:rPr>
                <w:b/>
                <w:sz w:val="21"/>
              </w:rPr>
              <w:t>工作</w:t>
            </w:r>
            <w:r>
              <w:rPr>
                <w:b/>
                <w:sz w:val="21"/>
              </w:rPr>
              <w:t>要求</w:t>
            </w:r>
          </w:p>
          <w:p>
            <w:pPr>
              <w:pStyle w:val="null3"/>
            </w:pPr>
            <w:r>
              <w:rPr>
                <w:sz w:val="21"/>
              </w:rPr>
              <w:t>3.1总体要求：本次村庄规划以《广东省村庄规划编制基本技术指南（试行）》等为编制指引，以行政村为单位开展全域规划，充分落实广东省自然资源厅 广东省农业农村厅《广东省村庄规划全面优化提升三年行动计划》、《广东省自然资源厅关于推进镇村国土空间规划编制实施，助力“百县千镇万村高质量发展工程”的通知》、《广东省自然资源厅关于全力以赴做好典型县镇村规划，支撑“百县千镇万村高质量发展工程”不断走深走实的通知》等有关政策文件的要求。</w:t>
            </w:r>
          </w:p>
          <w:p>
            <w:pPr>
              <w:pStyle w:val="null3"/>
            </w:pPr>
            <w:r>
              <w:rPr>
                <w:sz w:val="21"/>
              </w:rPr>
              <w:t>3.2编制原则：</w:t>
            </w:r>
          </w:p>
          <w:p>
            <w:pPr>
              <w:pStyle w:val="null3"/>
            </w:pPr>
            <w:r>
              <w:rPr>
                <w:sz w:val="21"/>
              </w:rPr>
              <w:t>3.2.1重点聚焦被纳入各类涉及乡村的改革试点，集中力量、加快村庄规划优化提升工作，为各类空间开发建设活动提供空间载体。系统推进，全面优化提升村庄规划与国土空间规划体系的整体构建同谋划同推进，通过在县、乡镇级国土空间总体规划中，统筹解决好管控底线及村庄布局优化等在村庄规划中难以协调解决的问题。</w:t>
            </w:r>
          </w:p>
          <w:p>
            <w:pPr>
              <w:pStyle w:val="null3"/>
            </w:pPr>
            <w:r>
              <w:rPr>
                <w:sz w:val="21"/>
              </w:rPr>
              <w:t>3.2.2分类分期，分别按照重新编制、规划调整、通则管理、详规覆盖等四种方法，对现有村庄规划进行分类优化提升，分步分期解决历年已编部分村庄规划质量差、不好用、不实用问题。节约集约，践行新发展理念，落实最严格的耕地保护制度，强化存量规划、减量规划思维，大力盘活农村存量建设用地，合理保障和规范农村村民住宅用地、农村一二三产业融合发展用地，确保农村人均建设用地逐步下降，土地资源利用率逐步提升。</w:t>
            </w:r>
          </w:p>
          <w:p>
            <w:pPr>
              <w:pStyle w:val="null3"/>
            </w:pPr>
            <w:r>
              <w:rPr>
                <w:sz w:val="21"/>
              </w:rPr>
              <w:t>3.3工作流程：</w:t>
            </w:r>
          </w:p>
          <w:p>
            <w:pPr>
              <w:pStyle w:val="null3"/>
            </w:pPr>
            <w:r>
              <w:rPr>
                <w:sz w:val="21"/>
              </w:rPr>
              <w:t>3.3.1现状调查通过资料收集、外业调查等方式开展实地调研，全面分析村庄现状和问题、未来发展需求、上位规划相关要求等，并形成规划所需的工作底图（应采用第三次全国土地调查数据成果或最新土地变更调查数据成果、比例尺不低于1:2000的地形图或高分航摄正射影像图作为工作底图，可用农村地籍调查数据、地理国情普查数据作为补充）。</w:t>
            </w:r>
          </w:p>
          <w:p>
            <w:pPr>
              <w:pStyle w:val="null3"/>
            </w:pPr>
            <w:r>
              <w:rPr>
                <w:sz w:val="21"/>
              </w:rPr>
              <w:t>3.3.2规划编制在现状调查分析的基础上，通过科学规划、合理布局，并组织村民充分发表意见，协商确定规划主要内容，形成规划成果。</w:t>
            </w:r>
          </w:p>
          <w:p>
            <w:pPr>
              <w:pStyle w:val="null3"/>
            </w:pPr>
            <w:r>
              <w:rPr>
                <w:sz w:val="21"/>
              </w:rPr>
              <w:t>3.3.3规划成果经评审后按照流程开展报审相关工作。</w:t>
            </w:r>
          </w:p>
        </w:tc>
      </w:tr>
      <w:tr>
        <w:tc>
          <w:tcPr>
            <w:tcW w:type="dxa" w:w="2076"/>
          </w:tcPr>
          <w:p/>
        </w:tc>
        <w:tc>
          <w:tcPr>
            <w:tcW w:type="dxa" w:w="415"/>
          </w:tcPr>
          <w:p>
            <w:pPr>
              <w:pStyle w:val="null3"/>
            </w:pPr>
            <w:r>
              <w:rPr/>
              <w:t>4</w:t>
            </w:r>
          </w:p>
        </w:tc>
        <w:tc>
          <w:tcPr>
            <w:tcW w:type="dxa" w:w="5814"/>
          </w:tcPr>
          <w:p>
            <w:pPr>
              <w:pStyle w:val="null3"/>
            </w:pPr>
            <w:r>
              <w:rPr>
                <w:b/>
                <w:sz w:val="22"/>
              </w:rPr>
              <w:t>（</w:t>
            </w:r>
            <w:r>
              <w:rPr>
                <w:b/>
                <w:sz w:val="22"/>
              </w:rPr>
              <w:t>4）人员管理要求</w:t>
            </w:r>
          </w:p>
          <w:p>
            <w:pPr>
              <w:pStyle w:val="null3"/>
            </w:pPr>
            <w:r>
              <w:rPr>
                <w:sz w:val="21"/>
              </w:rPr>
              <w:t>4.1为使项目按质、按量、按时及有序实施，成交供应商应提供充足的技术人员投入到本服务项目开展工作，调整人员需经采购人同意。</w:t>
            </w:r>
          </w:p>
          <w:p>
            <w:pPr>
              <w:pStyle w:val="null3"/>
            </w:pPr>
            <w:r>
              <w:rPr>
                <w:sz w:val="21"/>
              </w:rPr>
              <w:t>4.2成交供应商须为本项目配备项目联系人，负责：①对项目内容、工作进度安排、协调进行统筹安排；②对项目成果在技术层面进行整体把握；③及时有效对接采购人，汇报工作内容。</w:t>
            </w:r>
          </w:p>
          <w:p>
            <w:pPr>
              <w:pStyle w:val="null3"/>
            </w:pPr>
            <w:r>
              <w:rPr>
                <w:sz w:val="21"/>
              </w:rPr>
              <w:t>4.3采购人有权以书面形式要求成交供应商更换不能按规定履行合同的人员。即使是采购人要求或同意更换的人员，其代替人员的资质仍应得到采购人的认可，且其资质和经验均不得低于被更换人员。由此而产生的费用由成交供应商承担。</w:t>
            </w:r>
          </w:p>
          <w:p>
            <w:pPr>
              <w:pStyle w:val="null3"/>
            </w:pPr>
            <w:r>
              <w:rPr>
                <w:sz w:val="21"/>
              </w:rPr>
              <w:t>4.4成交供应商须对其雇员的人身安全负全部责任。服务期内，成交供应商的服务人员因执行本项目出现的伤亡，由成交供应商负责处理。</w:t>
            </w:r>
          </w:p>
          <w:p>
            <w:pPr>
              <w:pStyle w:val="null3"/>
            </w:pPr>
            <w:r>
              <w:rPr>
                <w:sz w:val="21"/>
              </w:rPr>
              <w:t>4.5服务期内，成交供应商的服务人员在执行服务中造成他人人身伤亡、财产损失的，由成交供应商负责处理。</w:t>
            </w:r>
          </w:p>
        </w:tc>
      </w:tr>
      <w:tr>
        <w:tc>
          <w:tcPr>
            <w:tcW w:type="dxa" w:w="2076"/>
          </w:tcPr>
          <w:p>
            <w:pPr>
              <w:pStyle w:val="null3"/>
            </w:pPr>
            <w:r>
              <w:rPr/>
              <w:t>★</w:t>
            </w:r>
          </w:p>
        </w:tc>
        <w:tc>
          <w:tcPr>
            <w:tcW w:type="dxa" w:w="415"/>
          </w:tcPr>
          <w:p>
            <w:pPr>
              <w:pStyle w:val="null3"/>
            </w:pPr>
            <w:r>
              <w:rPr/>
              <w:t>5</w:t>
            </w:r>
          </w:p>
        </w:tc>
        <w:tc>
          <w:tcPr>
            <w:tcW w:type="dxa" w:w="5814"/>
          </w:tcPr>
          <w:p>
            <w:pPr>
              <w:pStyle w:val="null3"/>
            </w:pPr>
            <w:r>
              <w:rPr>
                <w:b/>
                <w:sz w:val="22"/>
              </w:rPr>
              <w:t>（</w:t>
            </w:r>
            <w:r>
              <w:rPr>
                <w:b/>
                <w:sz w:val="22"/>
              </w:rPr>
              <w:t>5）成果要求</w:t>
            </w:r>
          </w:p>
          <w:p>
            <w:pPr>
              <w:pStyle w:val="null3"/>
            </w:pPr>
            <w:r>
              <w:rPr>
                <w:sz w:val="21"/>
              </w:rPr>
              <w:t>5.1成果构成：本次村庄规划成果要求按照广东省自然资源厅印发的《广东省村庄规划编制基本技术指南（试行）》、《广东省村庄规划优化提升试点工作方案》要求进行编制，并充分落实其他相关法律、法规、技术规范和政策文件的要求。各行政村村庄规划成果应包括“一图一表一库一规则”，分别为村庄规划总图、近期建设项目表、村庄规划数据库和村庄规划管制规则。</w:t>
            </w:r>
          </w:p>
          <w:p>
            <w:pPr>
              <w:pStyle w:val="null3"/>
            </w:pPr>
            <w:r>
              <w:rPr>
                <w:sz w:val="21"/>
              </w:rPr>
              <w:t>5.1.1村庄规划总图：标示村域内生态保护红线、永久基本农田保护红线、永久基本农田整备区、乡村历史文化保护线、宅基地建设范围线等规划控制线，及生态用地、农业用地、村庄建设用地布局，并附规划目标表、土地利用结构调整表，比例尺不应低于1:2000，并需标示必要的定位信息。</w:t>
            </w:r>
          </w:p>
          <w:p>
            <w:pPr>
              <w:pStyle w:val="null3"/>
            </w:pPr>
            <w:r>
              <w:rPr>
                <w:sz w:val="21"/>
              </w:rPr>
              <w:t>5.1.2近期建设项目表：包括生态修复整治、农田整治、水田垦造、拆旧复垦、历史文化保护、产业发展、基础设施和公共服务设施建设、人居环境整治等项目名称、空间位置、用地面积、资金规模、筹措方式、建设主体和方式等。</w:t>
            </w:r>
          </w:p>
          <w:p>
            <w:pPr>
              <w:pStyle w:val="null3"/>
            </w:pPr>
            <w:r>
              <w:rPr>
                <w:sz w:val="21"/>
              </w:rPr>
              <w:t>5.1.3村庄规划数据库：严格按照国土空间规划的要求，基于统一的底图底数，建立一套可发证、可监管应用的数据库成果，为村庄实施用途管制提供强有力的数据支持，数据库应符合《广东省村庄规划数据库汇交要求》、《广东省村庄规划数据库质量检查细则》等有关要求。</w:t>
            </w:r>
          </w:p>
          <w:p>
            <w:pPr>
              <w:pStyle w:val="null3"/>
            </w:pPr>
            <w:r>
              <w:rPr>
                <w:sz w:val="21"/>
              </w:rPr>
              <w:t>5.1.4村庄规划管制规则：内容应包括规划核心要求，如生态保护、耕地和永久基本农田保护、历史文化保护、建设空间管制、村庄安全和防灾减灾等，并应做到“行文易懂、内容好记、管理可行”。</w:t>
            </w:r>
          </w:p>
          <w:p>
            <w:pPr>
              <w:pStyle w:val="null3"/>
            </w:pPr>
            <w:r>
              <w:rPr>
                <w:sz w:val="21"/>
              </w:rPr>
              <w:t>5.1.5规划文本：主要内容包括村庄发展目标、生态保护修复、耕地和永久基本农田保护、历史文化传承与保护、建设用地布局、村庄安全和防灾减灾、特色风貌和农房建设指引、近期建设行动等内容。</w:t>
            </w:r>
          </w:p>
          <w:p>
            <w:pPr>
              <w:pStyle w:val="null3"/>
            </w:pPr>
            <w:r>
              <w:rPr>
                <w:sz w:val="21"/>
              </w:rPr>
              <w:t>5.1.6根据采购人需要补充规划图件（包括村庄用地现状图、村庄建设项目布局规划图等）。</w:t>
            </w:r>
          </w:p>
          <w:p>
            <w:pPr>
              <w:pStyle w:val="null3"/>
            </w:pPr>
            <w:r>
              <w:rPr>
                <w:sz w:val="21"/>
              </w:rPr>
              <w:t>5.2成果提交要求：</w:t>
            </w:r>
          </w:p>
          <w:p>
            <w:pPr>
              <w:pStyle w:val="null3"/>
            </w:pPr>
            <w:r>
              <w:rPr>
                <w:sz w:val="21"/>
              </w:rPr>
              <w:t>5.2.1提交的成果必须符合采购文件的有关规定，充分表达规划设计的内容和深度。</w:t>
            </w:r>
          </w:p>
          <w:p>
            <w:pPr>
              <w:pStyle w:val="null3"/>
            </w:pPr>
            <w:r>
              <w:rPr>
                <w:sz w:val="21"/>
              </w:rPr>
              <w:t>5.2.2所有规划成果的计量单位均应采用国际标准计量单位。</w:t>
            </w:r>
          </w:p>
          <w:p>
            <w:pPr>
              <w:pStyle w:val="null3"/>
            </w:pPr>
            <w:r>
              <w:rPr>
                <w:sz w:val="21"/>
              </w:rPr>
              <w:t>5.2.3成果文件应完整、系统、有条理，充分反映规划内容。图件必须做到清晰、完整，尺寸准确、按要求的出图比例打印，同类图纸规格应尽量统一。</w:t>
            </w:r>
          </w:p>
          <w:p>
            <w:pPr>
              <w:pStyle w:val="null3"/>
            </w:pPr>
            <w:r>
              <w:rPr>
                <w:sz w:val="21"/>
              </w:rPr>
              <w:t>5.2.4成果数量：成果数量一式十五份，A3或A4大小，电子光盘一份。</w:t>
            </w:r>
          </w:p>
        </w:tc>
      </w:tr>
      <w:tr>
        <w:tc>
          <w:tcPr>
            <w:tcW w:type="dxa" w:w="2076"/>
          </w:tcPr>
          <w:p>
            <w:pPr>
              <w:pStyle w:val="null3"/>
            </w:pPr>
            <w:r>
              <w:rPr/>
              <w:t>说明</w:t>
            </w:r>
          </w:p>
        </w:tc>
        <w:tc>
          <w:tcPr>
            <w:tcW w:type="dxa" w:w="6229"/>
            <w:gridSpan w:val="2"/>
          </w:tcPr>
          <w:p>
            <w:pPr>
              <w:pStyle w:val="null3"/>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Pr>
        <w:pStyle w:val="null3"/>
      </w:pPr>
    </w:p>
    <w:p>
      <w:pPr>
        <w:pStyle w:val="null3"/>
      </w:pPr>
      <w:r>
        <w:rPr/>
        <w:t>采购包3（新兴县典型村（大江镇合河村、河头镇料坑村、天堂镇朱所村）村庄规划优化提升编制工作）</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p>
          <w:p>
            <w:pPr>
              <w:pStyle w:val="null3"/>
            </w:pPr>
            <w:r>
              <w:rPr/>
              <w:t>★自合同签订之日起60天内完成本项目</w:t>
            </w:r>
          </w:p>
        </w:tc>
      </w:tr>
      <w:tr>
        <w:tc>
          <w:tcPr>
            <w:tcW w:type="dxa" w:w="4153"/>
          </w:tcPr>
          <w:p>
            <w:pPr>
              <w:pStyle w:val="null3"/>
            </w:pPr>
            <w:r>
              <w:rPr/>
              <w:t>标的提供的地点</w:t>
            </w:r>
          </w:p>
        </w:tc>
        <w:tc>
          <w:tcPr>
            <w:tcW w:type="dxa" w:w="4153"/>
          </w:tcPr>
          <w:p>
            <w:pPr>
              <w:pStyle w:val="null3"/>
            </w:pPr>
          </w:p>
          <w:p>
            <w:pPr>
              <w:pStyle w:val="null3"/>
            </w:pPr>
            <w:r>
              <w:rPr/>
              <w:t>★大江镇合河村、河头镇料坑村、天堂镇朱所村</w:t>
            </w:r>
          </w:p>
        </w:tc>
      </w:tr>
      <w:tr>
        <w:tc>
          <w:tcPr>
            <w:tcW w:type="dxa" w:w="4153"/>
          </w:tcPr>
          <w:p>
            <w:pPr>
              <w:pStyle w:val="null3"/>
            </w:pPr>
            <w:r>
              <w:rPr/>
              <w:t>付款方式</w:t>
            </w:r>
          </w:p>
        </w:tc>
        <w:tc>
          <w:tcPr>
            <w:tcW w:type="dxa" w:w="4153"/>
          </w:tcPr>
          <w:p>
            <w:pPr>
              <w:pStyle w:val="null3"/>
            </w:pPr>
          </w:p>
          <w:p>
            <w:pPr>
              <w:pStyle w:val="null3"/>
            </w:pPr>
          </w:p>
          <w:p>
            <w:pPr>
              <w:pStyle w:val="null3"/>
            </w:pPr>
            <w:r>
              <w:rPr/>
              <w:t>1期：支付比例50%,★合同签订后，采购人向成交供应商支付合同总金额的50%作为预付款；</w:t>
            </w:r>
          </w:p>
          <w:p>
            <w:pPr>
              <w:pStyle w:val="null3"/>
            </w:pPr>
          </w:p>
          <w:p>
            <w:pPr>
              <w:pStyle w:val="null3"/>
            </w:pPr>
            <w:r>
              <w:rPr/>
              <w:t>2期：支付比例50%,★成交供应商提交报批成果经政府批复并按要求提供纸质及电子版成果后，采购人向成交供应商支付余下合同总金额的50%。</w:t>
            </w:r>
          </w:p>
        </w:tc>
      </w:tr>
      <w:tr>
        <w:tc>
          <w:tcPr>
            <w:tcW w:type="dxa" w:w="4153"/>
          </w:tcPr>
          <w:p>
            <w:pPr>
              <w:pStyle w:val="null3"/>
            </w:pPr>
            <w:r>
              <w:rPr/>
              <w:t>验收要求</w:t>
            </w:r>
          </w:p>
        </w:tc>
        <w:tc>
          <w:tcPr>
            <w:tcW w:type="dxa" w:w="4153"/>
          </w:tcPr>
          <w:p>
            <w:pPr>
              <w:pStyle w:val="null3"/>
            </w:pPr>
          </w:p>
          <w:p>
            <w:pPr>
              <w:pStyle w:val="null3"/>
            </w:pPr>
          </w:p>
          <w:p>
            <w:pPr>
              <w:pStyle w:val="null3"/>
            </w:pPr>
          </w:p>
          <w:p>
            <w:pPr>
              <w:pStyle w:val="null3"/>
            </w:pPr>
            <w:r>
              <w:rPr/>
              <w:t>1期：★（1）成交供应商提交的技术成果须符合国家、省、市有关法律法规、规范、规定、标准、规划等要求并按照采购文件要求执行，提交的项目成果质量必须符合项目要求且通过采购人的验收。 （2）成交供应商提交的技术成果不得侵犯任何第三方的知识产权及其他权利，否则由成交供应商承担相应的责任。如采购人因此而遭致损失的，成交供应商应赔偿该损失。 （3）当项目成果无法达到采购人的合理要求时，采购人可拒绝支付成交供应商相关费用，由此造成的损失全部由成交供应商承担。 （4）成交供应商须对成果文件出现的遗漏或错误负责及时修改或补充。</w:t>
            </w:r>
          </w:p>
        </w:tc>
      </w:tr>
      <w:tr>
        <w:tc>
          <w:tcPr>
            <w:tcW w:type="dxa" w:w="4153"/>
          </w:tcPr>
          <w:p>
            <w:pPr>
              <w:pStyle w:val="null3"/>
            </w:pPr>
            <w:r>
              <w:rPr/>
              <w:t>履约保证金</w:t>
            </w:r>
          </w:p>
        </w:tc>
        <w:tc>
          <w:tcPr>
            <w:tcW w:type="dxa" w:w="4153"/>
          </w:tcPr>
          <w:p>
            <w:pPr>
              <w:pStyle w:val="null3"/>
            </w:pPr>
          </w:p>
          <w:p>
            <w:pPr>
              <w:pStyle w:val="null3"/>
            </w:pPr>
          </w:p>
          <w:p>
            <w:pPr>
              <w:pStyle w:val="null3"/>
            </w:pPr>
            <w:r>
              <w:rPr/>
              <w:t>不收取</w:t>
            </w:r>
          </w:p>
        </w:tc>
      </w:tr>
      <w:tr>
        <w:tc>
          <w:tcPr>
            <w:tcW w:type="dxa" w:w="4153"/>
          </w:tcPr>
          <w:p>
            <w:pPr>
              <w:pStyle w:val="null3"/>
            </w:pPr>
            <w:r>
              <w:rPr/>
              <w:t>其他</w:t>
            </w:r>
          </w:p>
        </w:tc>
        <w:tc>
          <w:tcPr>
            <w:tcW w:type="dxa" w:w="4153"/>
          </w:tcPr>
          <w:p>
            <w:pPr>
              <w:pStyle w:val="null3"/>
            </w:pPr>
          </w:p>
          <w:p>
            <w:pPr>
              <w:pStyle w:val="null3"/>
            </w:pPr>
          </w:p>
          <w:p>
            <w:pPr>
              <w:pStyle w:val="null3"/>
            </w:pPr>
            <w:r>
              <w:rPr/>
              <w:t>★付款方式（补充），（1）成交供应商凭以下有效文件向采购人申请支付： 1）合同； 2）成交供应商开具有效的正式发票； 3）成交通知书； 4）采购人要求的其他相关付款资料。 （2）付款方式：采用银行转账等形式。 （3）采购人延迟支付政府采购供应商款项的，应当支付逾期利息。逾期利息的利率由采购人和成交供应商双方在签订合同时约定，约定利率不得低于合同订立时1年期贷款市场报价利率；未作约定的，按照每日利率万分之五支付逾期利息。</w:t>
            </w:r>
          </w:p>
        </w:tc>
      </w:tr>
    </w:tbl>
    <w:p>
      <w:pPr>
        <w:pStyle w:val="null3"/>
      </w:pPr>
    </w:p>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（1）供应商的报价须以人民币元为单位（小数点后可保留两位小数），本采购包所报的价格不得高于本采购包预算。 （2）供应商的报价为含税全包价，报价必须包括基础资料收集费、现状调研费、方案编制费、成果制作费、规划方案专家论证费、工作人员劳务费、各项税费等完成合同规定责任和义务、达到合同目的的一切费用。</w:t>
            </w:r>
          </w:p>
        </w:tc>
      </w:tr>
      <w:tr>
        <w:tc>
          <w:tcPr>
            <w:tcW w:type="dxa" w:w="2076"/>
          </w:tcPr>
          <w:p/>
        </w:tc>
        <w:tc>
          <w:tcPr>
            <w:tcW w:type="dxa" w:w="2076"/>
          </w:tcPr>
          <w:p>
            <w:pPr>
              <w:pStyle w:val="null3"/>
              <w:jc w:val="center"/>
            </w:pPr>
            <w:r>
              <w:rPr/>
              <w:t>2</w:t>
            </w:r>
          </w:p>
        </w:tc>
        <w:tc>
          <w:tcPr>
            <w:tcW w:type="dxa" w:w="2076"/>
          </w:tcPr>
          <w:p>
            <w:pPr>
              <w:pStyle w:val="null3"/>
              <w:jc w:val="left"/>
            </w:pPr>
            <w:r>
              <w:rPr/>
              <w:t>保险</w:t>
            </w:r>
          </w:p>
        </w:tc>
        <w:tc>
          <w:tcPr>
            <w:tcW w:type="dxa" w:w="2076"/>
          </w:tcPr>
          <w:p>
            <w:pPr>
              <w:pStyle w:val="null3"/>
              <w:jc w:val="left"/>
            </w:pPr>
            <w:r>
              <w:rPr/>
              <w:t>成交供应商须为参与本项目的工作人员购买人身意外保险，保险期须涵盖整个项目服务期。</w:t>
            </w:r>
          </w:p>
        </w:tc>
      </w:tr>
      <w:tr>
        <w:tc>
          <w:tcPr>
            <w:tcW w:type="dxa" w:w="2076"/>
          </w:tcPr>
          <w:p/>
        </w:tc>
        <w:tc>
          <w:tcPr>
            <w:tcW w:type="dxa" w:w="2076"/>
          </w:tcPr>
          <w:p>
            <w:pPr>
              <w:pStyle w:val="null3"/>
              <w:jc w:val="center"/>
            </w:pPr>
            <w:r>
              <w:rPr/>
              <w:t>3</w:t>
            </w:r>
          </w:p>
        </w:tc>
        <w:tc>
          <w:tcPr>
            <w:tcW w:type="dxa" w:w="2076"/>
          </w:tcPr>
          <w:p>
            <w:pPr>
              <w:pStyle w:val="null3"/>
              <w:jc w:val="left"/>
            </w:pPr>
            <w:r>
              <w:rPr/>
              <w:t>其他要求</w:t>
            </w:r>
          </w:p>
        </w:tc>
        <w:tc>
          <w:tcPr>
            <w:tcW w:type="dxa" w:w="2076"/>
          </w:tcPr>
          <w:p>
            <w:pPr>
              <w:pStyle w:val="null3"/>
              <w:jc w:val="left"/>
            </w:pPr>
            <w:r>
              <w:rPr/>
              <w:t>★（1）本项目完成并通过验收后，成交供应商须提供一年后续服务（后续服务内容包括项目规划解释说明、必要的备案材料整理等），由此产生的费用由成交供应商负责。 （2）成交供应商在服务期内违反国家相关法律法规，均由成交供应商负责处理，采购人不予承担任何责任。 （3）成交供应商须严格履行合同约定，提高服务质量和水平，确保采购人信息安全，在未征得采购人同意的情况下，成交供应商及其工作人员不得在本项目合同以外事项中引用、发表或向第三者提供与本项目相关的资料，否则将根据产生的后果承担相应的赔偿责任及法律责任。</w:t>
            </w:r>
          </w:p>
        </w:tc>
      </w:tr>
    </w:tbl>
    <w:p>
      <w:pPr>
        <w:pStyle w:val="null3"/>
      </w:pP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打“★”号条款为实质性条款，若有任何一条负偏离或不满足则导致投标（响应）无效。</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区域规划和设计服务</w:t>
            </w:r>
          </w:p>
        </w:tc>
        <w:tc>
          <w:tcPr>
            <w:tcW w:type="dxa" w:w="933"/>
          </w:tcPr>
          <w:p>
            <w:pPr>
              <w:pStyle w:val="null3"/>
              <w:jc w:val="left"/>
            </w:pPr>
            <w:r>
              <w:rPr/>
              <w:t>新兴县典型村（大江镇合河村、河头镇料坑村、天堂镇朱所村）村庄规划优化提升编制工作</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600,000.00</w:t>
            </w:r>
          </w:p>
        </w:tc>
        <w:tc>
          <w:tcPr>
            <w:tcW w:type="dxa" w:w="933"/>
          </w:tcPr>
          <w:p>
            <w:pPr>
              <w:pStyle w:val="null3"/>
              <w:jc w:val="right"/>
            </w:pPr>
            <w:r>
              <w:rPr/>
              <w:t>600,000.00</w:t>
            </w:r>
          </w:p>
        </w:tc>
        <w:tc>
          <w:tcPr>
            <w:tcW w:type="dxa" w:w="840"/>
          </w:tcPr>
          <w:p>
            <w:pPr>
              <w:pStyle w:val="null3"/>
            </w:pPr>
            <w:r>
              <w:rPr/>
              <w:t>其他未列明行业</w:t>
            </w:r>
          </w:p>
        </w:tc>
        <w:tc>
          <w:tcPr>
            <w:tcW w:type="dxa" w:w="933"/>
          </w:tcPr>
          <w:p>
            <w:pPr>
              <w:pStyle w:val="null3"/>
            </w:pPr>
            <w:r>
              <w:rPr/>
              <w:t>详见附表一</w:t>
            </w:r>
          </w:p>
        </w:tc>
      </w:tr>
    </w:tbl>
    <w:p>
      <w:pPr>
        <w:pStyle w:val="null3"/>
      </w:pPr>
    </w:p>
    <w:p>
      <w:pPr>
        <w:pStyle w:val="null3"/>
      </w:pPr>
      <w:r>
        <w:rPr>
          <w:b/>
        </w:rPr>
        <w:t>附表</w:t>
      </w:r>
      <w:r>
        <w:rPr>
          <w:b/>
        </w:rPr>
        <w:t>一</w:t>
      </w:r>
      <w:r>
        <w:rPr>
          <w:b/>
        </w:rPr>
        <w:t>：</w:t>
      </w:r>
      <w:r>
        <w:rPr>
          <w:b/>
        </w:rPr>
        <w:t>新兴县典型村（大江镇合河村、河头镇料坑村、天堂镇朱所村）村庄规划优化提升编制工作</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b/>
                <w:sz w:val="22"/>
              </w:rPr>
              <w:t>（</w:t>
            </w:r>
            <w:r>
              <w:rPr>
                <w:b/>
                <w:sz w:val="22"/>
              </w:rPr>
              <w:t>1</w:t>
            </w:r>
            <w:r>
              <w:rPr>
                <w:b/>
                <w:sz w:val="22"/>
              </w:rPr>
              <w:t>）</w:t>
            </w:r>
            <w:r>
              <w:rPr>
                <w:b/>
                <w:sz w:val="22"/>
              </w:rPr>
              <w:t>规划依据</w:t>
            </w:r>
          </w:p>
          <w:p>
            <w:pPr>
              <w:pStyle w:val="null3"/>
            </w:pPr>
            <w:r>
              <w:rPr>
                <w:sz w:val="21"/>
              </w:rPr>
              <w:t>1.1《中华人民共和国土地管理法》（主席令2019年第32号）；</w:t>
            </w:r>
          </w:p>
          <w:p>
            <w:pPr>
              <w:pStyle w:val="null3"/>
            </w:pPr>
            <w:r>
              <w:rPr>
                <w:sz w:val="21"/>
              </w:rPr>
              <w:t>1.2《中华人民共和国土地管理法实施条例》（国令第743号）；</w:t>
            </w:r>
          </w:p>
          <w:p>
            <w:pPr>
              <w:pStyle w:val="null3"/>
            </w:pPr>
            <w:r>
              <w:rPr>
                <w:sz w:val="21"/>
              </w:rPr>
              <w:t>1.3《中华人民共和国城乡规划法》（主席令2019年第29号）；</w:t>
            </w:r>
          </w:p>
          <w:p>
            <w:pPr>
              <w:pStyle w:val="null3"/>
            </w:pPr>
            <w:r>
              <w:rPr>
                <w:sz w:val="21"/>
              </w:rPr>
              <w:t>1.4《广东省城乡规划条例》（广东省第十一届人民代表大会常务委员会〔2013〕90号）；</w:t>
            </w:r>
          </w:p>
          <w:p>
            <w:pPr>
              <w:pStyle w:val="null3"/>
            </w:pPr>
            <w:r>
              <w:rPr>
                <w:sz w:val="21"/>
              </w:rPr>
              <w:t>1.5《中华人民共和国环境保护法》（主席令第9号）；</w:t>
            </w:r>
          </w:p>
          <w:p>
            <w:pPr>
              <w:pStyle w:val="null3"/>
            </w:pPr>
            <w:r>
              <w:rPr>
                <w:sz w:val="21"/>
              </w:rPr>
              <w:t>1.6《基本农田保护条例》（国令第257号）；</w:t>
            </w:r>
          </w:p>
          <w:p>
            <w:pPr>
              <w:pStyle w:val="null3"/>
            </w:pPr>
            <w:r>
              <w:rPr>
                <w:sz w:val="21"/>
              </w:rPr>
              <w:t>1.7《国土资源部关于进一步完善农村宅基地管理制度切实维护农民权益的通知》（国土资发〔2010〕28号）；</w:t>
            </w:r>
          </w:p>
          <w:p>
            <w:pPr>
              <w:pStyle w:val="null3"/>
            </w:pPr>
            <w:r>
              <w:rPr>
                <w:sz w:val="21"/>
              </w:rPr>
              <w:t>1.8《中共中央 国务院关于建立国土空间规划体系并监督实施的若干意见》（中发〔2019〕18号）；</w:t>
            </w:r>
          </w:p>
          <w:p>
            <w:pPr>
              <w:pStyle w:val="null3"/>
            </w:pPr>
            <w:r>
              <w:rPr>
                <w:sz w:val="21"/>
              </w:rPr>
              <w:t>1.9《中央农办 农业农村部 自然资源部 国家发展改革委 财政部关于统筹推进村庄规划工作的意见》（农规发〔2019〕1号）；</w:t>
            </w:r>
          </w:p>
          <w:p>
            <w:pPr>
              <w:pStyle w:val="null3"/>
            </w:pPr>
            <w:r>
              <w:rPr>
                <w:sz w:val="21"/>
              </w:rPr>
              <w:t>1.10《自然资源部关于全面开展国土空间规划工作的通知》（自然资发〔2019〕87号）；</w:t>
            </w:r>
          </w:p>
          <w:p>
            <w:pPr>
              <w:pStyle w:val="null3"/>
            </w:pPr>
            <w:r>
              <w:rPr>
                <w:sz w:val="21"/>
              </w:rPr>
              <w:t>1.11《自然资源部办公厅关于加强村庄规划促进乡村振兴的通知》（自然资办发〔2019〕35号）；</w:t>
            </w:r>
          </w:p>
          <w:p>
            <w:pPr>
              <w:pStyle w:val="null3"/>
            </w:pPr>
            <w:r>
              <w:rPr>
                <w:sz w:val="21"/>
              </w:rPr>
              <w:t>1.12《广东省自然资源厅关于加快村庄规划编制工作的通知》（粤自然资规划函〔2019〕1499号）；</w:t>
            </w:r>
          </w:p>
          <w:p>
            <w:pPr>
              <w:pStyle w:val="null3"/>
            </w:pPr>
            <w:r>
              <w:rPr>
                <w:sz w:val="21"/>
              </w:rPr>
              <w:t>1.13《广东省村庄规划编制基本技术指南（试行）》；</w:t>
            </w:r>
          </w:p>
          <w:p>
            <w:pPr>
              <w:pStyle w:val="null3"/>
            </w:pPr>
            <w:r>
              <w:rPr>
                <w:sz w:val="21"/>
              </w:rPr>
              <w:t>1.14《村庄整治技术标准》（GB/T 50445-2019）；</w:t>
            </w:r>
          </w:p>
          <w:p>
            <w:pPr>
              <w:pStyle w:val="null3"/>
            </w:pPr>
            <w:r>
              <w:rPr>
                <w:sz w:val="21"/>
              </w:rPr>
              <w:t>1.15《农村防火规范》（GB 50039-2010）；</w:t>
            </w:r>
          </w:p>
          <w:p>
            <w:pPr>
              <w:pStyle w:val="null3"/>
            </w:pPr>
            <w:r>
              <w:rPr>
                <w:sz w:val="21"/>
              </w:rPr>
              <w:t>1.16《污水综合排放标准》（GB 8978-1996）；</w:t>
            </w:r>
          </w:p>
          <w:p>
            <w:pPr>
              <w:pStyle w:val="null3"/>
            </w:pPr>
            <w:r>
              <w:rPr>
                <w:sz w:val="21"/>
              </w:rPr>
              <w:t>1.17《广东省国土空间规划基数转换指导意见》；</w:t>
            </w:r>
          </w:p>
          <w:p>
            <w:pPr>
              <w:pStyle w:val="null3"/>
            </w:pPr>
            <w:r>
              <w:rPr>
                <w:sz w:val="21"/>
              </w:rPr>
              <w:t>1.18《国土空间规划调查、规划、用途管制用地用海分类指南（试行）》；</w:t>
            </w:r>
          </w:p>
          <w:p>
            <w:pPr>
              <w:pStyle w:val="null3"/>
            </w:pPr>
            <w:r>
              <w:rPr>
                <w:sz w:val="21"/>
              </w:rPr>
              <w:t>1.19《广东省村庄规划全面优化提升三年行动计划》；</w:t>
            </w:r>
          </w:p>
          <w:p>
            <w:pPr>
              <w:pStyle w:val="null3"/>
            </w:pPr>
            <w:r>
              <w:rPr>
                <w:sz w:val="21"/>
              </w:rPr>
              <w:t>1.20《广东省村庄规划优化提升试点工作方案》；</w:t>
            </w:r>
          </w:p>
          <w:p>
            <w:pPr>
              <w:pStyle w:val="null3"/>
            </w:pPr>
            <w:r>
              <w:rPr>
                <w:sz w:val="21"/>
              </w:rPr>
              <w:t>1.21国家、省、市其他相关法律、法规、技术标准和规范。</w:t>
            </w:r>
          </w:p>
          <w:p>
            <w:pPr>
              <w:pStyle w:val="null3"/>
            </w:pPr>
            <w:r>
              <w:rPr>
                <w:sz w:val="21"/>
              </w:rPr>
              <w:t>注：执行规划依据如有最新版本，按照最新版本执行。</w:t>
            </w:r>
          </w:p>
        </w:tc>
      </w:tr>
      <w:tr>
        <w:tc>
          <w:tcPr>
            <w:tcW w:type="dxa" w:w="2076"/>
          </w:tcPr>
          <w:p>
            <w:pPr>
              <w:pStyle w:val="null3"/>
            </w:pPr>
            <w:r>
              <w:rPr/>
              <w:t>★</w:t>
            </w:r>
          </w:p>
        </w:tc>
        <w:tc>
          <w:tcPr>
            <w:tcW w:type="dxa" w:w="415"/>
          </w:tcPr>
          <w:p>
            <w:pPr>
              <w:pStyle w:val="null3"/>
            </w:pPr>
            <w:r>
              <w:rPr/>
              <w:t>2</w:t>
            </w:r>
          </w:p>
        </w:tc>
        <w:tc>
          <w:tcPr>
            <w:tcW w:type="dxa" w:w="5814"/>
          </w:tcPr>
          <w:p>
            <w:pPr>
              <w:pStyle w:val="null3"/>
            </w:pPr>
            <w:r>
              <w:rPr>
                <w:b/>
                <w:sz w:val="22"/>
              </w:rPr>
              <w:t>（</w:t>
            </w:r>
            <w:r>
              <w:rPr>
                <w:b/>
                <w:sz w:val="22"/>
              </w:rPr>
              <w:t>2</w:t>
            </w:r>
            <w:r>
              <w:rPr>
                <w:b/>
                <w:sz w:val="22"/>
              </w:rPr>
              <w:t>）</w:t>
            </w:r>
            <w:r>
              <w:rPr>
                <w:b/>
                <w:sz w:val="22"/>
              </w:rPr>
              <w:t>工作</w:t>
            </w:r>
            <w:r>
              <w:rPr>
                <w:b/>
                <w:sz w:val="22"/>
              </w:rPr>
              <w:t>内容</w:t>
            </w:r>
          </w:p>
          <w:p>
            <w:pPr>
              <w:pStyle w:val="null3"/>
              <w:ind w:firstLine="420"/>
            </w:pPr>
            <w:r>
              <w:rPr>
                <w:sz w:val="21"/>
              </w:rPr>
              <w:t>结合现状调查和村庄建设需求台账，以建设生态宜居美丽乡村为目标，开展针对性的村庄规划编制，并形成村庄规划建设项目库（表），完成符合国土空间规划编制要求的</w:t>
            </w:r>
            <w:r>
              <w:rPr>
                <w:sz w:val="21"/>
              </w:rPr>
              <w:t>“多规合一”实用性村庄规划成果编制及数据库建设，划定村庄建设边界线。</w:t>
            </w:r>
          </w:p>
          <w:p>
            <w:pPr>
              <w:pStyle w:val="null3"/>
            </w:pPr>
            <w:r>
              <w:rPr>
                <w:sz w:val="21"/>
              </w:rPr>
              <w:t>2.1村庄发展目标：落实上位国土空间总体规划及专项规划要求，充分考虑人口资源、环境条件和社会经济发展、人居环境整治要求，遵循城乡发展建设规律，科学研判村庄发展趋势，合理预测村庄人口和用地发展规模，制定村庄发展、国土空间开发保护、人居环境整治目标，落实各项约束性指标，保障乡村振兴合理空间需求、提升村庄规划的实用性。</w:t>
            </w:r>
          </w:p>
          <w:p>
            <w:pPr>
              <w:pStyle w:val="null3"/>
            </w:pPr>
            <w:r>
              <w:rPr>
                <w:sz w:val="21"/>
              </w:rPr>
              <w:t>2.2指标控制：落实耕地保有量、永久基本农田保护面积、耕地整备区面积、生态保护红线面积、林地保有量、建设用地总规模、城乡建设用地规模等，明确现状建设用地减量化指标等各项指标。</w:t>
            </w:r>
          </w:p>
          <w:p>
            <w:pPr>
              <w:pStyle w:val="null3"/>
            </w:pPr>
            <w:r>
              <w:rPr>
                <w:sz w:val="21"/>
              </w:rPr>
              <w:t>2.3村庄国土空间布局：</w:t>
            </w:r>
          </w:p>
          <w:p>
            <w:pPr>
              <w:pStyle w:val="null3"/>
            </w:pPr>
            <w:r>
              <w:rPr>
                <w:sz w:val="21"/>
              </w:rPr>
              <w:t>2.3.1管控边界：在落实上位国土空间规划确定的永久基本农田、耕地整备区范围、生态保护红线、历史文化保护线、大型公共设施用地和重大基础设施廊道控制线、河湖管理线等管控线的基础上，因地制宜划定乡村历史文化保护线、地质灾害和洪涝灾害风险控制线等管控边界。统筹村庄农业空间、生态空间、生活空间，划好村庄建设边界，引导村庄适度集聚。</w:t>
            </w:r>
          </w:p>
          <w:p>
            <w:pPr>
              <w:pStyle w:val="null3"/>
            </w:pPr>
            <w:r>
              <w:rPr>
                <w:sz w:val="21"/>
              </w:rPr>
              <w:t>2.3.2农业空间：落实上位规划确定的耕地保有量、永久基本农田和永久基本农田储备区、耕地整备区的指标和边界，确保图、数、实地相一致，落实补充耕地任务和农田整治、垦造水田、拆旧复垦安排。统筹安排农、林、牧、副、渔等农业生产空间。统筹安排种植设施、禽畜养殖设施、水产养殖设施等设施农业建设用地，明确新增、保留、复垦及改造要求；严格控制其用地范围，不允许以设施农业用地为名从事非农建设。明确农业空间管制规则。落实上位规划确定的国土空间综合整治目标和项目安排，明确各个农用地整理项目的类型、范围、规模、整理方式、新增耕地面积和新增高标准农田面积，包括耕地“非粮化”整治、耕地质量提升、补充耕地、拆旧复垦和耕地生态建设。</w:t>
            </w:r>
          </w:p>
          <w:p>
            <w:pPr>
              <w:pStyle w:val="null3"/>
            </w:pPr>
            <w:r>
              <w:rPr>
                <w:sz w:val="21"/>
              </w:rPr>
              <w:t>2.3.3生态空间：落实生态保护红线划定成果，明确森林、河湖、海岸带等生态空间，落实林地保有量、湿地面积等，不破坏地形地貌，不随意改变或侵占河湖水系，不挖山、不填湖、不毁林，系统保护好乡村的山水格局、田园风光，优化乡村水系、林网、绿道、碧道等生态空间格局。明确生态空间管制规则。落实上位规划确定的国土空间综合整治目标和项目安排，针对矿山、森林、流域（河湖湿地）、海岸带等各项生态要素现状存在的生态问题，明确各个生态修复项目的类型、范围、规模及修复方式。</w:t>
            </w:r>
          </w:p>
          <w:p>
            <w:pPr>
              <w:pStyle w:val="null3"/>
            </w:pPr>
            <w:r>
              <w:rPr>
                <w:sz w:val="21"/>
              </w:rPr>
              <w:t>2.3.4生活空间：</w:t>
            </w:r>
          </w:p>
          <w:p>
            <w:pPr>
              <w:pStyle w:val="null3"/>
            </w:pPr>
            <w:r>
              <w:rPr>
                <w:sz w:val="21"/>
              </w:rPr>
              <w:t>①生活空间不得占用永久基本农田和生态保护红线，不得与河湖管理线、地质灾害和洪涝灾害风险控制线等底线要素管控线冲突。</w:t>
            </w:r>
          </w:p>
          <w:p>
            <w:pPr>
              <w:pStyle w:val="null3"/>
            </w:pPr>
            <w:r>
              <w:rPr>
                <w:sz w:val="21"/>
              </w:rPr>
              <w:t>②按照上位国土空间总体规划确定的农村居民点布局和建设用地管控要求，根据农业农村部门提供的新增农村村民建房用地需求，结合预测的村庄人口规模，严格落实“一户一宅”，合理确定宅基地规模，在村庄建设边界内划定宅基地建设范围，引导农村宅基地集中布局。</w:t>
            </w:r>
          </w:p>
          <w:p>
            <w:pPr>
              <w:pStyle w:val="null3"/>
            </w:pPr>
            <w:r>
              <w:rPr>
                <w:sz w:val="21"/>
              </w:rPr>
              <w:t>③落实乡村振兴战略，按照农村一二三产业融合发展的要求，结合村庄资源禀赋和区位条件，统筹谋划乡村产业发展，提出主导产业方向和特色产业。合理保障农村一二三产业融合发展空间需求，明确规定用于经营性用途的集体经营性建设用地的用途、规模、强度等地块管控要求。</w:t>
            </w:r>
          </w:p>
          <w:p>
            <w:pPr>
              <w:pStyle w:val="null3"/>
            </w:pPr>
            <w:r>
              <w:rPr>
                <w:sz w:val="21"/>
              </w:rPr>
              <w:t>④落实上位规划中明确的公共服务设施、交通设施、市政设施、水利、能源等重大项目的范围、规模和规划要求，做好用地预留和布局衔接。在县域、乡镇域范围内统筹基础设施和公共服务设施用地布局，鼓励村庄与村庄之间基础设施和公共服务设施共建共享，以及各类设施之间的复合利用。</w:t>
            </w:r>
          </w:p>
          <w:p>
            <w:pPr>
              <w:pStyle w:val="null3"/>
            </w:pPr>
            <w:r>
              <w:rPr>
                <w:sz w:val="21"/>
              </w:rPr>
              <w:t>2.4历史文化传承与保护：落实上位国土空间规划确定的历史文化资源保护要求，在符合上位规划确定的历史文化资源保护和合理利用策略的前提下，深入挖掘乡村历史文化资源，明确历史文化名村、传统村落、历史建筑或传统风貌建筑、历史环境要素、地质遗迹、历史遗存、非物质文化遗产、古树名木等保护对象名录，划定乡村历史文化保护线，提出历史文化景观整体保护措施，保护好历史遗存的真实性，提出整合串联沿线历史文化遗产、生态、旅游等资源的策略。</w:t>
            </w:r>
          </w:p>
          <w:p>
            <w:pPr>
              <w:pStyle w:val="null3"/>
            </w:pPr>
            <w:r>
              <w:rPr>
                <w:sz w:val="21"/>
              </w:rPr>
              <w:t>2.5村庄设计：</w:t>
            </w:r>
          </w:p>
          <w:p>
            <w:pPr>
              <w:pStyle w:val="null3"/>
            </w:pPr>
            <w:r>
              <w:rPr>
                <w:sz w:val="21"/>
              </w:rPr>
              <w:t>2.5.1整体空间格局引导：将村域山水林田湖草和居民点作为整体进行保护，加强居民点与自然山水的融合与协调性，不随意破坏现有的地形地貌、河湖水系以及农田园地，尊重村庄传统的营造思想，可按照《广东省乡村风貌修复提升指引（试行）》（粤建村〔2021〕32号）中的平地型、坡地型、水乡型、滨海型等进行分类引导，促进村庄用地布局紧凑高效，体现富有岭南特色的乡村格局。</w:t>
            </w:r>
          </w:p>
          <w:p>
            <w:pPr>
              <w:pStyle w:val="null3"/>
            </w:pPr>
            <w:r>
              <w:rPr>
                <w:sz w:val="21"/>
              </w:rPr>
              <w:t>2.5.2大地景观风貌引导：延续山水田园的传统风貌，不宜照搬城市型景观营造手法，通过土地综合整治，促进形成连线成片的大地景观特色。提出山水田园肌理延续、干净整洁、美化提升等措施；提出村庄环境绿化美化的措施，确定本土绿化植物种类；提出沟渠水塘、壕沟寨墙、堤坝桥涵、石阶铺地、码头驳岸等的整治措施。</w:t>
            </w:r>
          </w:p>
          <w:p>
            <w:pPr>
              <w:pStyle w:val="null3"/>
            </w:pPr>
            <w:r>
              <w:rPr>
                <w:sz w:val="21"/>
              </w:rPr>
              <w:t>2.5.3公共空间设计引导：从居民的实际需求出发，充分考虑现代化农业生产和农民生活习惯，形成具有地域文化气息的公共空间场所。对“四小园”等公共空间和重要公共建筑设计提出要求，引导形成与山水格局、村庄肌理、既有建设相协调的、具有本地特色的公共空间。提出村口、公共活动空间、主要街巷等重要节点的景观整治措施。</w:t>
            </w:r>
          </w:p>
          <w:p>
            <w:pPr>
              <w:pStyle w:val="null3"/>
            </w:pPr>
            <w:r>
              <w:rPr>
                <w:sz w:val="21"/>
              </w:rPr>
              <w:t>2.5.4农村建筑设计引导：挖掘和提炼村庄自然、人文要素符号及岭南传统乡土建筑特色，兼顾村民实用和现代审美的需要，加强对乡村各类建设的风貌规划和引导，明确建筑高度、开发强度等空间形态管控要求。</w:t>
            </w:r>
          </w:p>
          <w:p>
            <w:pPr>
              <w:pStyle w:val="null3"/>
            </w:pPr>
            <w:r>
              <w:rPr>
                <w:sz w:val="21"/>
              </w:rPr>
              <w:t>2.5.5农业设施风貌引导：对看护房、管理用房、养殖场、农业大棚、农田水利灌溉设施等农业设施提出引导要求，塑造整洁的外观，新建农业设施的体量、材质、色彩等应体现生态环保和乡土味道，要与周边环境相适宜，不宜采用与周边环境差异较大的材质与色彩，重点对存在安全隐患且外表破烂不堪的农业设施进行维护整改。</w:t>
            </w:r>
          </w:p>
          <w:p>
            <w:pPr>
              <w:pStyle w:val="null3"/>
            </w:pPr>
            <w:r>
              <w:rPr>
                <w:sz w:val="21"/>
              </w:rPr>
              <w:t>2.6村庄安全和防灾减灾：落实上位国土空间规划确定的安全和防灾减灾工作要求，分析村域内地质灾害、洪涝、海潮、消防等隐患，划定地质灾害和洪涝灾害风险控制线或标示相关区域，提出农村建房安全管理要求以及预防和应对各类灾害危害的措施。与地方政府的应急预案相协调，提出村庄应急庇护场所空间分布及建设要求。</w:t>
            </w:r>
          </w:p>
          <w:p>
            <w:pPr>
              <w:pStyle w:val="null3"/>
            </w:pPr>
            <w:r>
              <w:rPr>
                <w:sz w:val="21"/>
              </w:rPr>
              <w:t>2.7近期建设行动：综合考虑村庄人力、财力和居民的迫切需求，提出近期目标任务，明确近期急需推进的农田整治、垦造水田、拆旧复垦、生态修复、历史文化保护、产业发展、基础设施和公共服务设施建设、人居环境整治、村民住房建设等项目，合理安排实施时序，明确资金规模和筹措方式、建设主体和方式等。</w:t>
            </w:r>
          </w:p>
        </w:tc>
      </w:tr>
      <w:tr>
        <w:tc>
          <w:tcPr>
            <w:tcW w:type="dxa" w:w="2076"/>
          </w:tcPr>
          <w:p>
            <w:pPr>
              <w:pStyle w:val="null3"/>
            </w:pPr>
            <w:r>
              <w:rPr/>
              <w:t>★</w:t>
            </w:r>
          </w:p>
        </w:tc>
        <w:tc>
          <w:tcPr>
            <w:tcW w:type="dxa" w:w="415"/>
          </w:tcPr>
          <w:p>
            <w:pPr>
              <w:pStyle w:val="null3"/>
            </w:pPr>
            <w:r>
              <w:rPr/>
              <w:t>3</w:t>
            </w:r>
          </w:p>
        </w:tc>
        <w:tc>
          <w:tcPr>
            <w:tcW w:type="dxa" w:w="5814"/>
          </w:tcPr>
          <w:p>
            <w:pPr>
              <w:pStyle w:val="null3"/>
            </w:pPr>
            <w:r>
              <w:rPr>
                <w:b/>
                <w:sz w:val="21"/>
              </w:rPr>
              <w:t>（</w:t>
            </w:r>
            <w:r>
              <w:rPr>
                <w:b/>
                <w:sz w:val="21"/>
              </w:rPr>
              <w:t>3）</w:t>
            </w:r>
            <w:r>
              <w:rPr>
                <w:b/>
                <w:sz w:val="21"/>
              </w:rPr>
              <w:t>工作</w:t>
            </w:r>
            <w:r>
              <w:rPr>
                <w:b/>
                <w:sz w:val="21"/>
              </w:rPr>
              <w:t>要求</w:t>
            </w:r>
          </w:p>
          <w:p>
            <w:pPr>
              <w:pStyle w:val="null3"/>
            </w:pPr>
            <w:r>
              <w:rPr>
                <w:sz w:val="21"/>
              </w:rPr>
              <w:t>3.1总体要求：本次村庄规划以《广东省村庄规划编制基本技术指南（试行）》等为编制指引，以行政村为单位开展全域规划，充分落实广东省自然资源厅 广东省农业农村厅《广东省村庄规划全面优化提升三年行动计划》、《广东省自然资源厅关于推进镇村国土空间规划编制实施，助力“百县千镇万村高质量发展工程”的通知》、《广东省自然资源厅关于全力以赴做好典型县镇村规划，支撑“百县千镇万村高质量发展工程”不断走深走实的通知》等有关政策文件的要求。</w:t>
            </w:r>
          </w:p>
          <w:p>
            <w:pPr>
              <w:pStyle w:val="null3"/>
            </w:pPr>
            <w:r>
              <w:rPr>
                <w:sz w:val="21"/>
              </w:rPr>
              <w:t>3.2编制原则：</w:t>
            </w:r>
          </w:p>
          <w:p>
            <w:pPr>
              <w:pStyle w:val="null3"/>
            </w:pPr>
            <w:r>
              <w:rPr>
                <w:sz w:val="21"/>
              </w:rPr>
              <w:t>3.2.1重点聚焦被纳入各类涉及乡村的改革试点，集中力量、加快村庄规划优化提升工作，为各类空间开发建设活动提供空间载体。系统推进，全面优化提升村庄规划与国土空间规划体系的整体构建同谋划同推进，通过在县、乡镇级国土空间总体规划中，统筹解决好管控底线及村庄布局优化等在村庄规划中难以协调解决的问题。</w:t>
            </w:r>
          </w:p>
          <w:p>
            <w:pPr>
              <w:pStyle w:val="null3"/>
            </w:pPr>
            <w:r>
              <w:rPr>
                <w:sz w:val="21"/>
              </w:rPr>
              <w:t>3.2.2分类分期，分别按照重新编制、规划调整、通则管理、详规覆盖等四种方法，对现有村庄规划进行分类优化提升，分步分期解决历年已编部分村庄规划质量差、不好用、不实用问题。节约集约，践行新发展理念，落实最严格的耕地保护制度，强化存量规划、减量规划思维，大力盘活农村存量建设用地，合理保障和规范农村村民住宅用地、农村一二三产业融合发展用地，确保农村人均建设用地逐步下降，土地资源利用率逐步提升。</w:t>
            </w:r>
          </w:p>
          <w:p>
            <w:pPr>
              <w:pStyle w:val="null3"/>
            </w:pPr>
            <w:r>
              <w:rPr>
                <w:sz w:val="21"/>
              </w:rPr>
              <w:t>3.3工作流程：</w:t>
            </w:r>
          </w:p>
          <w:p>
            <w:pPr>
              <w:pStyle w:val="null3"/>
            </w:pPr>
            <w:r>
              <w:rPr>
                <w:sz w:val="21"/>
              </w:rPr>
              <w:t>3.3.1现状调查通过资料收集、外业调查等方式开展实地调研，全面分析村庄现状和问题、未来发展需求、上位规划相关要求等，并形成规划所需的工作底图（应采用第三次全国土地调查数据成果或最新土地变更调查数据成果、比例尺不低于1:2000的地形图或高分航摄正射影像图作为工作底图，可用农村地籍调查数据、地理国情普查数据作为补充）。</w:t>
            </w:r>
          </w:p>
          <w:p>
            <w:pPr>
              <w:pStyle w:val="null3"/>
            </w:pPr>
            <w:r>
              <w:rPr>
                <w:sz w:val="21"/>
              </w:rPr>
              <w:t>3.3.2规划编制在现状调查分析的基础上，通过科学规划、合理布局，并组织村民充分发表意见，协商确定规划主要内容，形成规划成果。</w:t>
            </w:r>
          </w:p>
          <w:p>
            <w:pPr>
              <w:pStyle w:val="null3"/>
            </w:pPr>
            <w:r>
              <w:rPr>
                <w:sz w:val="21"/>
              </w:rPr>
              <w:t>3.3.3规划成果经评审后按照流程开展报审相关工作。</w:t>
            </w:r>
          </w:p>
        </w:tc>
      </w:tr>
      <w:tr>
        <w:tc>
          <w:tcPr>
            <w:tcW w:type="dxa" w:w="2076"/>
          </w:tcPr>
          <w:p/>
        </w:tc>
        <w:tc>
          <w:tcPr>
            <w:tcW w:type="dxa" w:w="415"/>
          </w:tcPr>
          <w:p>
            <w:pPr>
              <w:pStyle w:val="null3"/>
            </w:pPr>
            <w:r>
              <w:rPr/>
              <w:t>4</w:t>
            </w:r>
          </w:p>
        </w:tc>
        <w:tc>
          <w:tcPr>
            <w:tcW w:type="dxa" w:w="5814"/>
          </w:tcPr>
          <w:p>
            <w:pPr>
              <w:pStyle w:val="null3"/>
            </w:pPr>
            <w:r>
              <w:rPr>
                <w:b/>
                <w:sz w:val="22"/>
              </w:rPr>
              <w:t>（</w:t>
            </w:r>
            <w:r>
              <w:rPr>
                <w:b/>
                <w:sz w:val="22"/>
              </w:rPr>
              <w:t>4）人员管理要求</w:t>
            </w:r>
          </w:p>
          <w:p>
            <w:pPr>
              <w:pStyle w:val="null3"/>
            </w:pPr>
            <w:r>
              <w:rPr>
                <w:sz w:val="21"/>
              </w:rPr>
              <w:t>4.1为使项目按质、按量、按时及有序实施，成交供应商应提供充足的技术人员投入到本服务项目开展工作，调整人员需经采购人同意。</w:t>
            </w:r>
          </w:p>
          <w:p>
            <w:pPr>
              <w:pStyle w:val="null3"/>
            </w:pPr>
            <w:r>
              <w:rPr>
                <w:sz w:val="21"/>
              </w:rPr>
              <w:t>4.2成交供应商须为本项目配备项目联系人，负责：①对项目内容、工作进度安排、协调进行统筹安排；②对项目成果在技术层面进行整体把握；③及时有效对接采购人，汇报工作内容。</w:t>
            </w:r>
          </w:p>
          <w:p>
            <w:pPr>
              <w:pStyle w:val="null3"/>
            </w:pPr>
            <w:r>
              <w:rPr>
                <w:sz w:val="21"/>
              </w:rPr>
              <w:t>4.3采购人有权以书面形式要求成交供应商更换不能按规定履行合同的人员。即使是采购人要求或同意更换的人员，其代替人员的资质仍应得到采购人的认可，且其资质和经验均不得低于被更换人员。由此而产生的费用由成交供应商承担。</w:t>
            </w:r>
          </w:p>
          <w:p>
            <w:pPr>
              <w:pStyle w:val="null3"/>
            </w:pPr>
            <w:r>
              <w:rPr>
                <w:sz w:val="21"/>
              </w:rPr>
              <w:t>4.4成交供应商须对其雇员的人身安全负全部责任。服务期内，成交供应商的服务人员因执行本项目出现的伤亡，由成交供应商负责处理。</w:t>
            </w:r>
          </w:p>
          <w:p>
            <w:pPr>
              <w:pStyle w:val="null3"/>
            </w:pPr>
            <w:r>
              <w:rPr>
                <w:sz w:val="21"/>
              </w:rPr>
              <w:t>4.5服务期内，成交供应商的服务人员在执行服务中造成他人人身伤亡、财产损失的，由成交供应商负责处理。</w:t>
            </w:r>
          </w:p>
        </w:tc>
      </w:tr>
      <w:tr>
        <w:tc>
          <w:tcPr>
            <w:tcW w:type="dxa" w:w="2076"/>
          </w:tcPr>
          <w:p>
            <w:pPr>
              <w:pStyle w:val="null3"/>
            </w:pPr>
            <w:r>
              <w:rPr/>
              <w:t>★</w:t>
            </w:r>
          </w:p>
        </w:tc>
        <w:tc>
          <w:tcPr>
            <w:tcW w:type="dxa" w:w="415"/>
          </w:tcPr>
          <w:p>
            <w:pPr>
              <w:pStyle w:val="null3"/>
            </w:pPr>
            <w:r>
              <w:rPr/>
              <w:t>5</w:t>
            </w:r>
          </w:p>
        </w:tc>
        <w:tc>
          <w:tcPr>
            <w:tcW w:type="dxa" w:w="5814"/>
          </w:tcPr>
          <w:p>
            <w:pPr>
              <w:pStyle w:val="null3"/>
            </w:pPr>
            <w:r>
              <w:rPr>
                <w:b/>
                <w:sz w:val="22"/>
              </w:rPr>
              <w:t>（</w:t>
            </w:r>
            <w:r>
              <w:rPr>
                <w:b/>
                <w:sz w:val="22"/>
              </w:rPr>
              <w:t>5）成果要求</w:t>
            </w:r>
          </w:p>
          <w:p>
            <w:pPr>
              <w:pStyle w:val="null3"/>
            </w:pPr>
            <w:r>
              <w:rPr>
                <w:sz w:val="21"/>
              </w:rPr>
              <w:t>5.1成果构成：本次村庄规划成果要求按照广东省自然资源厅印发的《广东省村庄规划编制基本技术指南（试行）》、《广东省村庄规划优化提升试点工作方案》要求进行编制，并充分落实其他相关法律、法规、技术规范和政策文件的要求。各行政村村庄规划成果应包括“一图一表一库一规则”，分别为村庄规划总图、近期建设项目表、村庄规划数据库和村庄规划管制规则。</w:t>
            </w:r>
          </w:p>
          <w:p>
            <w:pPr>
              <w:pStyle w:val="null3"/>
            </w:pPr>
            <w:r>
              <w:rPr>
                <w:sz w:val="21"/>
              </w:rPr>
              <w:t>5.1.1村庄规划总图：标示村域内生态保护红线、永久基本农田保护红线、永久基本农田整备区、乡村历史文化保护线、宅基地建设范围线等规划控制线，及生态用地、农业用地、村庄建设用地布局，并附规划目标表、土地利用结构调整表，比例尺不应低于1:2000，并需标示必要的定位信息。</w:t>
            </w:r>
          </w:p>
          <w:p>
            <w:pPr>
              <w:pStyle w:val="null3"/>
            </w:pPr>
            <w:r>
              <w:rPr>
                <w:sz w:val="21"/>
              </w:rPr>
              <w:t>5.1.2近期建设项目表：包括生态修复整治、农田整治、水田垦造、拆旧复垦、历史文化保护、产业发展、基础设施和公共服务设施建设、人居环境整治等项目名称、空间位置、用地面积、资金规模、筹措方式、建设主体和方式等。</w:t>
            </w:r>
          </w:p>
          <w:p>
            <w:pPr>
              <w:pStyle w:val="null3"/>
            </w:pPr>
            <w:r>
              <w:rPr>
                <w:sz w:val="21"/>
              </w:rPr>
              <w:t>5.1.3村庄规划数据库：严格按照国土空间规划的要求，基于统一的底图底数，建立一套可发证、可监管应用的数据库成果，为村庄实施用途管制提供强有力的数据支持，数据库应符合《广东省村庄规划数据库汇交要求》、《广东省村庄规划数据库质量检查细则》等有关要求。</w:t>
            </w:r>
          </w:p>
          <w:p>
            <w:pPr>
              <w:pStyle w:val="null3"/>
            </w:pPr>
            <w:r>
              <w:rPr>
                <w:sz w:val="21"/>
              </w:rPr>
              <w:t>5.1.4村庄规划管制规则：内容应包括规划核心要求，如生态保护、耕地和永久基本农田保护、历史文化保护、建设空间管制、村庄安全和防灾减灾等，并应做到“行文易懂、内容好记、管理可行”。</w:t>
            </w:r>
          </w:p>
          <w:p>
            <w:pPr>
              <w:pStyle w:val="null3"/>
            </w:pPr>
            <w:r>
              <w:rPr>
                <w:sz w:val="21"/>
              </w:rPr>
              <w:t>5.1.5规划文本：主要内容包括村庄发展目标、生态保护修复、耕地和永久基本农田保护、历史文化传承与保护、建设用地布局、村庄安全和防灾减灾、特色风貌和农房建设指引、近期建设行动等内容。</w:t>
            </w:r>
          </w:p>
          <w:p>
            <w:pPr>
              <w:pStyle w:val="null3"/>
            </w:pPr>
            <w:r>
              <w:rPr>
                <w:sz w:val="21"/>
              </w:rPr>
              <w:t>5.1.6根据采购人需要补充规划图件（包括村庄用地现状图、村庄建设项目布局规划图等）。</w:t>
            </w:r>
          </w:p>
          <w:p>
            <w:pPr>
              <w:pStyle w:val="null3"/>
            </w:pPr>
            <w:r>
              <w:rPr>
                <w:sz w:val="21"/>
              </w:rPr>
              <w:t>5.2成果提交要求：</w:t>
            </w:r>
          </w:p>
          <w:p>
            <w:pPr>
              <w:pStyle w:val="null3"/>
            </w:pPr>
            <w:r>
              <w:rPr>
                <w:sz w:val="21"/>
              </w:rPr>
              <w:t>5.2.1提交的成果必须符合采购文件的有关规定，充分表达规划设计的内容和深度。</w:t>
            </w:r>
          </w:p>
          <w:p>
            <w:pPr>
              <w:pStyle w:val="null3"/>
            </w:pPr>
            <w:r>
              <w:rPr>
                <w:sz w:val="21"/>
              </w:rPr>
              <w:t>5.2.2所有规划成果的计量单位均应采用国际标准计量单位。</w:t>
            </w:r>
          </w:p>
          <w:p>
            <w:pPr>
              <w:pStyle w:val="null3"/>
            </w:pPr>
            <w:r>
              <w:rPr>
                <w:sz w:val="21"/>
              </w:rPr>
              <w:t>5.2.3成果文件应完整、系统、有条理，充分反映规划内容。图件必须做到清晰、完整，尺寸准确、按要求的出图比例打印，同类图纸规格应尽量统一。</w:t>
            </w:r>
          </w:p>
          <w:p>
            <w:pPr>
              <w:pStyle w:val="null3"/>
            </w:pPr>
            <w:r>
              <w:rPr>
                <w:sz w:val="21"/>
              </w:rPr>
              <w:t>5.2.4成果数量：成果数量一式十五份，A3或A4大小，电子光盘一份。</w:t>
            </w:r>
          </w:p>
        </w:tc>
      </w:tr>
      <w:tr>
        <w:tc>
          <w:tcPr>
            <w:tcW w:type="dxa" w:w="2076"/>
          </w:tcPr>
          <w:p>
            <w:pPr>
              <w:pStyle w:val="null3"/>
            </w:pPr>
            <w:r>
              <w:rPr/>
              <w:t>说明</w:t>
            </w:r>
          </w:p>
        </w:tc>
        <w:tc>
          <w:tcPr>
            <w:tcW w:type="dxa" w:w="6229"/>
            <w:gridSpan w:val="2"/>
          </w:tcPr>
          <w:p>
            <w:pPr>
              <w:pStyle w:val="null3"/>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Pr>
        <w:pStyle w:val="null3"/>
        <w:ind w:firstLine="480"/>
      </w:pPr>
      <w:r>
        <w:rPr/>
        <w:t xml:space="preserve"> </w:t>
      </w:r>
    </w:p>
    <w:p>
      <w:pPr>
        <w:pStyle w:val="null3"/>
        <w:ind w:firstLine="480"/>
        <w:jc w:val="center"/>
        <w:outlineLvl w:val="1"/>
      </w:pPr>
      <w:r>
        <w:rPr>
          <w:b/>
          <w:sz w:val="36"/>
        </w:rPr>
        <w:t>第三章 供应商须知</w:t>
      </w:r>
    </w:p>
    <w:p>
      <w:pPr>
        <w:pStyle w:val="null3"/>
        <w:ind w:firstLine="480"/>
      </w:pPr>
      <w:r>
        <w:rPr/>
        <w:t>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b/>
          <w:sz w:val="24"/>
        </w:rPr>
        <w:t>一、名词解释</w:t>
      </w:r>
    </w:p>
    <w:p>
      <w:pPr>
        <w:pStyle w:val="null3"/>
        <w:ind w:firstLine="480"/>
      </w:pPr>
      <w:r>
        <w:rPr/>
        <w:t>1.采购代理机构：本项目是指云浮市中策招标咨询服务有限公司，负责整个采购活动的组织，依法负责编制和发布磋商文件，对磋商文件拥有最终的解释权，不以任何身份出任磋商小组成员。</w:t>
      </w:r>
    </w:p>
    <w:p>
      <w:pPr>
        <w:pStyle w:val="null3"/>
        <w:ind w:firstLine="480"/>
      </w:pPr>
      <w:r>
        <w:rPr/>
        <w:t>2.采购人：本项目是指</w:t>
      </w:r>
      <w:r>
        <w:rPr/>
        <w:t>新兴县自然资源局</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本表与磋商文件对应章节的内容若不一致，以本表为准。</w:t>
            </w:r>
          </w:p>
        </w:tc>
      </w:tr>
      <w:tr>
        <w:tc>
          <w:tcPr>
            <w:tcW w:type="dxa" w:w="1051"/>
          </w:tcPr>
          <w:p>
            <w:pPr>
              <w:pStyle w:val="null3"/>
            </w:pPr>
            <w:r>
              <w:rPr/>
              <w:t>序号</w:t>
            </w:r>
          </w:p>
        </w:tc>
        <w:tc>
          <w:tcPr>
            <w:tcW w:type="dxa" w:w="2252"/>
          </w:tcPr>
          <w:p>
            <w:pPr>
              <w:pStyle w:val="null3"/>
            </w:pPr>
            <w:r>
              <w:rPr/>
              <w:t>条款名称</w:t>
            </w:r>
          </w:p>
        </w:tc>
        <w:tc>
          <w:tcPr>
            <w:tcW w:type="dxa" w:w="5004"/>
          </w:tcPr>
          <w:p>
            <w:pPr>
              <w:pStyle w:val="null3"/>
            </w:pPr>
            <w:r>
              <w:rPr/>
              <w:t>内容及要求</w:t>
            </w:r>
          </w:p>
        </w:tc>
      </w:tr>
      <w:tr>
        <w:tc>
          <w:tcPr>
            <w:tcW w:type="dxa" w:w="1051"/>
          </w:tcPr>
          <w:p>
            <w:pPr>
              <w:pStyle w:val="null3"/>
              <w:jc w:val="center"/>
            </w:pPr>
            <w:r>
              <w:rPr/>
              <w:t>1</w:t>
            </w:r>
          </w:p>
        </w:tc>
        <w:tc>
          <w:tcPr>
            <w:tcW w:type="dxa" w:w="2252"/>
          </w:tcPr>
          <w:p>
            <w:pPr>
              <w:pStyle w:val="null3"/>
            </w:pPr>
            <w:r>
              <w:rPr/>
              <w:t>采购包情况</w:t>
            </w:r>
          </w:p>
        </w:tc>
        <w:tc>
          <w:tcPr>
            <w:tcW w:type="dxa" w:w="5004"/>
          </w:tcPr>
          <w:p>
            <w:pPr>
              <w:pStyle w:val="null3"/>
            </w:pPr>
            <w:r>
              <w:rPr/>
              <w:t>本项目共</w:t>
            </w:r>
            <w:r>
              <w:rPr/>
              <w:t>3</w:t>
            </w:r>
            <w:r>
              <w:rPr/>
              <w:t>个采购包</w:t>
            </w:r>
          </w:p>
        </w:tc>
      </w:tr>
      <w:tr>
        <w:tc>
          <w:tcPr>
            <w:tcW w:type="dxa" w:w="1051"/>
          </w:tcPr>
          <w:p>
            <w:pPr>
              <w:pStyle w:val="null3"/>
              <w:jc w:val="center"/>
            </w:pPr>
            <w:r>
              <w:rPr/>
              <w:t>2</w:t>
            </w:r>
          </w:p>
        </w:tc>
        <w:tc>
          <w:tcPr>
            <w:tcW w:type="dxa" w:w="2252"/>
          </w:tcPr>
          <w:p>
            <w:pPr>
              <w:pStyle w:val="null3"/>
            </w:pPr>
            <w:r>
              <w:rPr/>
              <w:t>开启方式</w:t>
            </w:r>
          </w:p>
        </w:tc>
        <w:tc>
          <w:tcPr>
            <w:tcW w:type="dxa" w:w="5004"/>
          </w:tcPr>
          <w:p>
            <w:pPr>
              <w:pStyle w:val="null3"/>
            </w:pPr>
            <w:r>
              <w:rPr/>
              <w:t>远程电子开标</w:t>
            </w:r>
          </w:p>
        </w:tc>
      </w:tr>
      <w:tr>
        <w:tc>
          <w:tcPr>
            <w:tcW w:type="dxa" w:w="1051"/>
          </w:tcPr>
          <w:p>
            <w:pPr>
              <w:pStyle w:val="null3"/>
              <w:jc w:val="center"/>
            </w:pPr>
            <w:r>
              <w:rPr/>
              <w:t>3</w:t>
            </w:r>
          </w:p>
        </w:tc>
        <w:tc>
          <w:tcPr>
            <w:tcW w:type="dxa" w:w="2252"/>
          </w:tcPr>
          <w:p>
            <w:pPr>
              <w:pStyle w:val="null3"/>
            </w:pPr>
            <w:r>
              <w:rPr/>
              <w:t>评审方式</w:t>
            </w:r>
          </w:p>
        </w:tc>
        <w:tc>
          <w:tcPr>
            <w:tcW w:type="dxa" w:w="5004"/>
          </w:tcPr>
          <w:p>
            <w:pPr>
              <w:pStyle w:val="null3"/>
            </w:pPr>
            <w:r>
              <w:rPr/>
              <w:t>现场电子评标</w:t>
            </w:r>
            <w:r>
              <w:rPr/>
              <w:t>（供应商应当审慎标记各评审项的应答部分，标记内容清晰且完整，否则将自行承担不利后果）</w:t>
            </w:r>
          </w:p>
        </w:tc>
      </w:tr>
      <w:tr>
        <w:tc>
          <w:tcPr>
            <w:tcW w:type="dxa" w:w="1051"/>
          </w:tcPr>
          <w:p>
            <w:pPr>
              <w:pStyle w:val="null3"/>
              <w:jc w:val="center"/>
            </w:pPr>
            <w:r>
              <w:rPr/>
              <w:t>4</w:t>
            </w:r>
          </w:p>
        </w:tc>
        <w:tc>
          <w:tcPr>
            <w:tcW w:type="dxa" w:w="2252"/>
          </w:tcPr>
          <w:p>
            <w:pPr>
              <w:pStyle w:val="null3"/>
            </w:pPr>
            <w:r>
              <w:rPr/>
              <w:t>评审办法</w:t>
            </w:r>
          </w:p>
        </w:tc>
        <w:tc>
          <w:tcPr>
            <w:tcW w:type="dxa" w:w="5004"/>
          </w:tcPr>
          <w:p>
            <w:pPr>
              <w:pStyle w:val="null3"/>
            </w:pPr>
            <w:r>
              <w:rPr/>
              <w:t>采购包1：综合评分法</w:t>
            </w:r>
          </w:p>
          <w:p>
            <w:pPr>
              <w:pStyle w:val="null3"/>
            </w:pPr>
            <w:r>
              <w:rPr/>
              <w:t>采购包2：综合评分法</w:t>
            </w:r>
          </w:p>
          <w:p>
            <w:pPr>
              <w:pStyle w:val="null3"/>
            </w:pPr>
            <w:r>
              <w:rPr/>
              <w:t>采购包3：综合评分法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p>
          <w:p>
            <w:pPr>
              <w:pStyle w:val="null3"/>
            </w:pPr>
            <w:r>
              <w:rPr/>
              <w:t>采购包1：总价</w:t>
            </w:r>
          </w:p>
          <w:p>
            <w:pPr>
              <w:pStyle w:val="null3"/>
            </w:pPr>
          </w:p>
          <w:p>
            <w:pPr>
              <w:pStyle w:val="null3"/>
            </w:pPr>
            <w:r>
              <w:rPr/>
              <w:t>采购包2：总价</w:t>
            </w:r>
          </w:p>
          <w:p>
            <w:pPr>
              <w:pStyle w:val="null3"/>
            </w:pPr>
          </w:p>
          <w:p>
            <w:pPr>
              <w:pStyle w:val="null3"/>
            </w:pPr>
            <w:r>
              <w:rPr/>
              <w:t>采购包3：总价</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jc w:val="center"/>
            </w:pPr>
            <w:r>
              <w:rPr/>
              <w:t>7</w:t>
            </w:r>
          </w:p>
        </w:tc>
        <w:tc>
          <w:tcPr>
            <w:tcW w:type="dxa" w:w="2252"/>
          </w:tcPr>
          <w:p>
            <w:pPr>
              <w:pStyle w:val="null3"/>
            </w:pPr>
            <w:r>
              <w:rPr/>
              <w:t>现场踏勘</w:t>
            </w:r>
          </w:p>
        </w:tc>
        <w:tc>
          <w:tcPr>
            <w:tcW w:type="dxa" w:w="5004"/>
          </w:tcPr>
          <w:p>
            <w:pPr>
              <w:pStyle w:val="null3"/>
            </w:pPr>
          </w:p>
          <w:p>
            <w:pPr>
              <w:pStyle w:val="null3"/>
            </w:pPr>
            <w:r>
              <w:rPr/>
              <w:t>否</w:t>
            </w:r>
          </w:p>
        </w:tc>
      </w:tr>
      <w:tr>
        <w:tc>
          <w:tcPr>
            <w:tcW w:type="dxa" w:w="1051"/>
          </w:tcPr>
          <w:p>
            <w:pPr>
              <w:pStyle w:val="null3"/>
              <w:jc w:val="center"/>
            </w:pPr>
            <w:r>
              <w:rPr/>
              <w:t>8</w:t>
            </w:r>
          </w:p>
        </w:tc>
        <w:tc>
          <w:tcPr>
            <w:tcW w:type="dxa" w:w="2252"/>
          </w:tcPr>
          <w:p>
            <w:pPr>
              <w:pStyle w:val="null3"/>
            </w:pPr>
            <w:r>
              <w:rPr/>
              <w:t>响应有效期</w:t>
            </w:r>
          </w:p>
        </w:tc>
        <w:tc>
          <w:tcPr>
            <w:tcW w:type="dxa" w:w="5004"/>
          </w:tcPr>
          <w:p>
            <w:pPr>
              <w:pStyle w:val="null3"/>
            </w:pPr>
            <w:r>
              <w:rPr/>
              <w:t>从提交投标（响应）文件的截止之日起60日历天</w:t>
            </w:r>
          </w:p>
        </w:tc>
      </w:tr>
      <w:tr>
        <w:tc>
          <w:tcPr>
            <w:tcW w:type="dxa" w:w="1051"/>
          </w:tcPr>
          <w:p>
            <w:pPr>
              <w:pStyle w:val="null3"/>
              <w:jc w:val="center"/>
            </w:pPr>
            <w:r>
              <w:rPr/>
              <w:t>9</w:t>
            </w:r>
          </w:p>
        </w:tc>
        <w:tc>
          <w:tcPr>
            <w:tcW w:type="dxa" w:w="2252"/>
          </w:tcPr>
          <w:p>
            <w:pPr>
              <w:pStyle w:val="null3"/>
            </w:pPr>
            <w:r>
              <w:rPr/>
              <w:t>响应保证金</w:t>
            </w:r>
          </w:p>
        </w:tc>
        <w:tc>
          <w:tcPr>
            <w:tcW w:type="dxa" w:w="5004"/>
          </w:tcPr>
          <w:p>
            <w:pPr>
              <w:pStyle w:val="null3"/>
            </w:pPr>
            <w:r>
              <w:rPr/>
              <w:t>采购包1：保证金人民币：0.00元整。</w:t>
            </w:r>
            <w:r>
              <w:rPr/>
              <w:t>采购包2：保证金人民币：0.00元整。</w:t>
            </w:r>
            <w:r>
              <w:rPr/>
              <w:t>采购包3：保证金人民币：0.00元整。</w:t>
            </w:r>
          </w:p>
          <w:p>
            <w:pPr>
              <w:pStyle w:val="null3"/>
            </w:pPr>
            <w:r>
              <w:rPr/>
              <w:t>开户单位：</w:t>
            </w:r>
            <w:r>
              <w:rPr/>
              <w:t>无</w:t>
            </w:r>
          </w:p>
          <w:p>
            <w:pPr>
              <w:pStyle w:val="null3"/>
            </w:pPr>
            <w:r>
              <w:rPr/>
              <w:t>开户账号：</w:t>
            </w:r>
            <w:r>
              <w:rPr/>
              <w:t>无</w:t>
            </w:r>
          </w:p>
          <w:p>
            <w:pPr>
              <w:pStyle w:val="null3"/>
            </w:pPr>
            <w:r>
              <w:rPr/>
              <w:t>开户银行：</w:t>
            </w:r>
            <w:r>
              <w:rPr/>
              <w:t>无</w:t>
            </w:r>
          </w:p>
          <w:p>
            <w:pPr>
              <w:pStyle w:val="null3"/>
            </w:pPr>
            <w:r>
              <w:rPr/>
              <w:t>支票提交方式：</w:t>
            </w:r>
            <w:r>
              <w:rPr/>
              <w:t>无</w:t>
            </w:r>
          </w:p>
          <w:p>
            <w:pPr>
              <w:pStyle w:val="null3"/>
            </w:pPr>
            <w:r>
              <w:rPr/>
              <w:t>汇票、本票提交方式：</w:t>
            </w:r>
            <w:r>
              <w:rPr/>
              <w:t>无</w:t>
            </w:r>
          </w:p>
          <w:p>
            <w:pPr>
              <w:pStyle w:val="null3"/>
            </w:pPr>
            <w:r>
              <w:rPr/>
              <w:t>响应保证金有效期∶与响应有效期一致。</w:t>
            </w:r>
          </w:p>
          <w:p>
            <w:pPr>
              <w:pStyle w:val="null3"/>
            </w:pPr>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pStyle w:val="null3"/>
              <w:jc w:val="center"/>
            </w:pPr>
            <w:r>
              <w:rPr/>
              <w:t>10</w:t>
            </w:r>
          </w:p>
        </w:tc>
        <w:tc>
          <w:tcPr>
            <w:tcW w:type="dxa" w:w="2252"/>
          </w:tcPr>
          <w:p>
            <w:pPr>
              <w:pStyle w:val="null3"/>
            </w:pPr>
            <w:r>
              <w:rPr/>
              <w:t>成交候选供应商推荐家数</w:t>
            </w:r>
          </w:p>
        </w:tc>
        <w:tc>
          <w:tcPr>
            <w:tcW w:type="dxa" w:w="5004"/>
          </w:tcPr>
          <w:p>
            <w:pPr>
              <w:pStyle w:val="null3"/>
            </w:pPr>
            <w:r>
              <w:rPr/>
              <w:t>采购包1：</w:t>
            </w:r>
            <w:r>
              <w:rPr/>
              <w:t>3家</w:t>
            </w:r>
          </w:p>
          <w:p>
            <w:pPr>
              <w:pStyle w:val="null3"/>
            </w:pPr>
            <w:r>
              <w:rPr/>
              <w:t>采购包2：</w:t>
            </w:r>
            <w:r>
              <w:rPr/>
              <w:t>3家</w:t>
            </w:r>
          </w:p>
          <w:p>
            <w:pPr>
              <w:pStyle w:val="null3"/>
            </w:pPr>
            <w:r>
              <w:rPr/>
              <w:t>采购包3：</w:t>
            </w:r>
            <w:r>
              <w:rPr/>
              <w:t>3家</w:t>
            </w:r>
          </w:p>
        </w:tc>
      </w:tr>
      <w:tr>
        <w:tc>
          <w:tcPr>
            <w:tcW w:type="dxa" w:w="1051"/>
          </w:tcPr>
          <w:p>
            <w:pPr>
              <w:pStyle w:val="null3"/>
              <w:jc w:val="center"/>
            </w:pPr>
            <w:r>
              <w:rPr/>
              <w:t>11</w:t>
            </w:r>
          </w:p>
        </w:tc>
        <w:tc>
          <w:tcPr>
            <w:tcW w:type="dxa" w:w="2252"/>
          </w:tcPr>
          <w:p>
            <w:pPr>
              <w:pStyle w:val="null3"/>
            </w:pPr>
            <w:r>
              <w:rPr/>
              <w:t>成交供应商家数</w:t>
            </w:r>
          </w:p>
        </w:tc>
        <w:tc>
          <w:tcPr>
            <w:tcW w:type="dxa" w:w="5004"/>
          </w:tcPr>
          <w:p>
            <w:pPr>
              <w:pStyle w:val="null3"/>
            </w:pPr>
            <w:r>
              <w:rPr/>
              <w:t>采购包1：</w:t>
            </w:r>
            <w:r>
              <w:rPr/>
              <w:t>1家</w:t>
            </w:r>
          </w:p>
          <w:p>
            <w:pPr>
              <w:pStyle w:val="null3"/>
            </w:pPr>
            <w:r>
              <w:rPr/>
              <w:t>采购包2：</w:t>
            </w:r>
            <w:r>
              <w:rPr/>
              <w:t>1家</w:t>
            </w:r>
          </w:p>
          <w:p>
            <w:pPr>
              <w:pStyle w:val="null3"/>
            </w:pPr>
            <w:r>
              <w:rPr/>
              <w:t>采购包3：</w:t>
            </w:r>
            <w:r>
              <w:rPr/>
              <w:t>1家</w:t>
            </w:r>
          </w:p>
        </w:tc>
      </w:tr>
      <w:tr>
        <w:tc>
          <w:tcPr>
            <w:tcW w:type="dxa" w:w="1051"/>
          </w:tcPr>
          <w:p>
            <w:pPr>
              <w:pStyle w:val="null3"/>
              <w:jc w:val="center"/>
            </w:pPr>
            <w:r>
              <w:rPr/>
              <w:t>12</w:t>
            </w:r>
          </w:p>
        </w:tc>
        <w:tc>
          <w:tcPr>
            <w:tcW w:type="dxa" w:w="2252"/>
          </w:tcPr>
          <w:p>
            <w:pPr>
              <w:pStyle w:val="null3"/>
            </w:pPr>
            <w:r>
              <w:rPr/>
              <w:t>有效供应商家数</w:t>
            </w:r>
          </w:p>
        </w:tc>
        <w:tc>
          <w:tcPr>
            <w:tcW w:type="dxa" w:w="5004"/>
          </w:tcPr>
          <w:p>
            <w:pPr>
              <w:pStyle w:val="null3"/>
              <w:ind w:firstLine="480"/>
              <w:jc w:val="left"/>
            </w:pPr>
          </w:p>
          <w:p>
            <w:pPr>
              <w:pStyle w:val="null3"/>
              <w:jc w:val="left"/>
            </w:pPr>
            <w:r>
              <w:rPr/>
              <w:t>采购包1：3家</w:t>
            </w:r>
          </w:p>
          <w:p>
            <w:pPr>
              <w:pStyle w:val="null3"/>
              <w:ind w:firstLine="480"/>
              <w:jc w:val="left"/>
            </w:pPr>
          </w:p>
          <w:p>
            <w:pPr>
              <w:pStyle w:val="null3"/>
              <w:jc w:val="left"/>
            </w:pPr>
            <w:r>
              <w:rPr/>
              <w:t>采购包2：3家</w:t>
            </w:r>
          </w:p>
          <w:p>
            <w:pPr>
              <w:pStyle w:val="null3"/>
              <w:ind w:firstLine="480"/>
              <w:jc w:val="left"/>
            </w:pPr>
          </w:p>
          <w:p>
            <w:pPr>
              <w:pStyle w:val="null3"/>
              <w:jc w:val="left"/>
            </w:pPr>
            <w:r>
              <w:rPr/>
              <w:t>采购包3：3家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项目兼投兼中（兼投不兼中）规则</w:t>
            </w:r>
          </w:p>
        </w:tc>
        <w:tc>
          <w:tcPr>
            <w:tcW w:type="dxa" w:w="5004"/>
          </w:tcPr>
          <w:p>
            <w:pPr>
              <w:pStyle w:val="null3"/>
            </w:pPr>
            <w:r>
              <w:rPr/>
              <w:t>兼投不兼中：本项目兼投不兼中，每个投标人最多只能被确定为1个子包的第一中标候选人。本项目按子包的顺序进行评审，依次按照评标总得分由高到低的顺序，每包组推荐三名中标候选人。已获得子包一的第一中标候选人资格的，将不具有子包二的候选人推荐资格；子包二从具有中标候选人资格的投标人中，排名最高的投标供应商为第一中标候选人，排名次高的投标供应商为第二中标候选人，以此类推。</w:t>
            </w:r>
          </w:p>
        </w:tc>
      </w:tr>
      <w:tr>
        <w:tc>
          <w:tcPr>
            <w:tcW w:type="dxa" w:w="1051"/>
          </w:tcPr>
          <w:p>
            <w:pPr>
              <w:pStyle w:val="null3"/>
              <w:jc w:val="center"/>
            </w:pPr>
            <w:r>
              <w:rPr/>
              <w:t>14</w:t>
            </w:r>
          </w:p>
        </w:tc>
        <w:tc>
          <w:tcPr>
            <w:tcW w:type="dxa" w:w="2252"/>
          </w:tcPr>
          <w:p>
            <w:pPr>
              <w:pStyle w:val="null3"/>
            </w:pPr>
            <w:r>
              <w:rPr/>
              <w:t>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代理服务费</w:t>
            </w:r>
          </w:p>
        </w:tc>
        <w:tc>
          <w:tcPr>
            <w:tcW w:type="dxa" w:w="5004"/>
          </w:tcPr>
          <w:p>
            <w:pPr>
              <w:pStyle w:val="null3"/>
            </w:pPr>
            <w:r>
              <w:rPr/>
              <w:t>收取。</w:t>
            </w:r>
          </w:p>
          <w:p>
            <w:pPr>
              <w:pStyle w:val="null3"/>
            </w:pPr>
            <w:r>
              <w:rPr/>
              <w:t>采购机构代理服务收费标准：各采购包的收费标准参照国家计委颁布的（计价格[2002]1980号）“服务招标”收费标准执行，收费金额按差额定率累进法计算。</w:t>
            </w:r>
          </w:p>
        </w:tc>
      </w:tr>
      <w:tr>
        <w:tc>
          <w:tcPr>
            <w:tcW w:type="dxa" w:w="1051"/>
          </w:tcPr>
          <w:p>
            <w:pPr>
              <w:pStyle w:val="null3"/>
              <w:jc w:val="center"/>
            </w:pPr>
            <w:r>
              <w:rPr/>
              <w:t>16</w:t>
            </w:r>
          </w:p>
        </w:tc>
        <w:tc>
          <w:tcPr>
            <w:tcW w:type="dxa" w:w="2252"/>
          </w:tcPr>
          <w:p>
            <w:pPr>
              <w:pStyle w:val="null3"/>
            </w:pPr>
            <w:r>
              <w:rPr/>
              <w:t>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1</w:t>
            </w:r>
            <w:r>
              <w:rPr/>
              <w:t>份，加密的电子响应文件与非加密的电子响应文件必须完全一致。</w:t>
            </w:r>
          </w:p>
          <w:p>
            <w:pPr>
              <w:pStyle w:val="null3"/>
              <w:ind w:firstLine="480"/>
            </w:pPr>
            <w:r>
              <w:rPr>
                <w:b/>
              </w:rPr>
              <w:t>非加密电子版响应文件使用情形:</w:t>
            </w:r>
            <w:r>
              <w:rPr/>
              <w:t>当无法使用 CA 证书在云平台项目采购系统进行电子响应文件开标解密时，供应商须在代理机构指引下启用非加密电子版响应文件。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jc w:val="center"/>
            </w:pPr>
            <w:r>
              <w:rPr/>
              <w:t>18</w:t>
            </w:r>
          </w:p>
        </w:tc>
        <w:tc>
          <w:tcPr>
            <w:tcW w:type="dxa" w:w="2252"/>
          </w:tcPr>
          <w:p>
            <w:pPr>
              <w:pStyle w:val="null3"/>
            </w:pPr>
            <w:r>
              <w:rPr/>
              <w:t>其他</w:t>
            </w:r>
          </w:p>
        </w:tc>
        <w:tc>
          <w:tcPr>
            <w:tcW w:type="dxa" w:w="5004"/>
          </w:tcPr>
          <w:p/>
        </w:tc>
      </w:tr>
      <w:tr>
        <w:tc>
          <w:tcPr>
            <w:tcW w:type="dxa" w:w="1051"/>
          </w:tcPr>
          <w:p>
            <w:pPr>
              <w:pStyle w:val="null3"/>
              <w:jc w:val="center"/>
            </w:pPr>
            <w:r>
              <w:rPr/>
              <w:t>19</w:t>
            </w:r>
          </w:p>
        </w:tc>
        <w:tc>
          <w:tcPr>
            <w:tcW w:type="dxa" w:w="2252"/>
          </w:tcPr>
          <w:p>
            <w:pPr>
              <w:pStyle w:val="null3"/>
            </w:pPr>
            <w:r>
              <w:rPr/>
              <w:t>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专门面向中小企业采购</w:t>
            </w:r>
          </w:p>
        </w:tc>
        <w:tc>
          <w:tcPr>
            <w:tcW w:type="dxa" w:w="5004"/>
          </w:tcPr>
          <w:p>
            <w:pPr>
              <w:pStyle w:val="null3"/>
              <w:ind w:firstLine="480"/>
              <w:jc w:val="left"/>
            </w:pPr>
            <w:r>
              <w:rPr/>
              <w:t>采购包1：非专门面向中小企业</w:t>
            </w:r>
          </w:p>
          <w:p>
            <w:pPr>
              <w:pStyle w:val="null3"/>
              <w:ind w:firstLine="480"/>
              <w:jc w:val="left"/>
            </w:pPr>
            <w:r>
              <w:rPr/>
              <w:t>采购包2：非专门面向中小企业</w:t>
            </w:r>
          </w:p>
          <w:p>
            <w:pPr>
              <w:pStyle w:val="null3"/>
              <w:ind w:firstLine="480"/>
              <w:jc w:val="left"/>
            </w:pPr>
            <w:r>
              <w:rPr/>
              <w:t>采购包3：非专门面向中小企业</w:t>
            </w:r>
          </w:p>
        </w:tc>
      </w:tr>
    </w:tbl>
    <w:p>
      <w:pPr>
        <w:pStyle w:val="null3"/>
        <w:outlineLvl w:val="2"/>
      </w:pPr>
      <w:r>
        <w:rPr>
          <w:b/>
          <w:sz w:val="28"/>
        </w:rPr>
        <w:t>三、说明</w:t>
      </w:r>
    </w:p>
    <w:p>
      <w:pPr>
        <w:pStyle w:val="null3"/>
        <w:outlineLvl w:val="3"/>
      </w:pPr>
      <w:r>
        <w:rPr>
          <w:b/>
          <w:sz w:val="24"/>
        </w:rPr>
        <w:t>1.总则</w:t>
      </w:r>
    </w:p>
    <w:p>
      <w:pPr>
        <w:pStyle w:val="null3"/>
        <w:ind w:firstLine="480"/>
      </w:pPr>
      <w:r>
        <w:rPr/>
        <w:t>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b/>
          <w:sz w:val="24"/>
        </w:rPr>
        <w:t>2.适用范围</w:t>
      </w:r>
    </w:p>
    <w:p>
      <w:pPr>
        <w:pStyle w:val="null3"/>
        <w:ind w:firstLine="480"/>
      </w:pPr>
      <w:r>
        <w:rPr/>
        <w:t>本磋商文件仅适用于本次磋商公告中所涉及的项目和内容。</w:t>
      </w:r>
    </w:p>
    <w:p>
      <w:pPr>
        <w:pStyle w:val="null3"/>
        <w:outlineLvl w:val="3"/>
      </w:pPr>
      <w:r>
        <w:rPr>
          <w:b/>
          <w:sz w:val="24"/>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b/>
          <w:sz w:val="24"/>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b/>
          <w:sz w:val="24"/>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b/>
          <w:sz w:val="24"/>
        </w:rPr>
        <w:t>6.关联企业响应说明</w:t>
      </w:r>
    </w:p>
    <w:p>
      <w:pPr>
        <w:pStyle w:val="null3"/>
        <w:ind w:firstLine="480"/>
      </w:pPr>
      <w:r>
        <w:rPr/>
        <w:t>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b/>
          <w:sz w:val="24"/>
        </w:rPr>
        <w:t>7.关于中小微企业响应</w:t>
      </w:r>
    </w:p>
    <w:p>
      <w:pPr>
        <w:pStyle w:val="null3"/>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pStyle w:val="null3"/>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b/>
          <w:sz w:val="24"/>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b/>
          <w:sz w:val="24"/>
        </w:rPr>
        <w:t>9.语言文字以及度量衡单位</w:t>
      </w:r>
    </w:p>
    <w:p>
      <w:pPr>
        <w:pStyle w:val="null3"/>
        <w:ind w:firstLine="480"/>
      </w:pPr>
      <w:r>
        <w:rPr/>
        <w:t>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b/>
          <w:sz w:val="24"/>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2"/>
      </w:pPr>
      <w:r>
        <w:rPr>
          <w:b/>
          <w:sz w:val="28"/>
        </w:rPr>
        <w:t>四、磋商文件的澄清和修改</w:t>
      </w:r>
    </w:p>
    <w:p>
      <w:pPr>
        <w:pStyle w:val="null3"/>
        <w:ind w:firstLine="480"/>
      </w:pPr>
      <w:r>
        <w:rPr/>
        <w:t>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b/>
          <w:sz w:val="28"/>
        </w:rPr>
        <w:t>五、响应要求</w:t>
      </w:r>
    </w:p>
    <w:p>
      <w:pPr>
        <w:pStyle w:val="null3"/>
        <w:outlineLvl w:val="3"/>
      </w:pPr>
      <w:r>
        <w:rPr>
          <w:b/>
          <w:sz w:val="24"/>
        </w:rPr>
        <w:t>1.响应登记</w:t>
      </w:r>
    </w:p>
    <w:p>
      <w:pPr>
        <w:pStyle w:val="null3"/>
        <w:ind w:firstLine="480"/>
      </w:pPr>
      <w:r>
        <w:rPr/>
        <w:t>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b/>
          <w:sz w:val="24"/>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b/>
          <w:sz w:val="24"/>
        </w:rPr>
        <w:t>3.响应文件的提交</w:t>
      </w:r>
    </w:p>
    <w:p>
      <w:pPr>
        <w:pStyle w:val="null3"/>
        <w:ind w:firstLine="480"/>
      </w:pPr>
      <w:r>
        <w:rPr/>
        <w:t>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b/>
          <w:sz w:val="24"/>
        </w:rPr>
        <w:t>4.响应文件的修改、撤回与撤销</w:t>
      </w:r>
    </w:p>
    <w:p>
      <w:pPr>
        <w:pStyle w:val="null3"/>
        <w:ind w:firstLine="480"/>
      </w:pPr>
      <w:r>
        <w:rPr/>
        <w:t>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b/>
          <w:sz w:val="24"/>
        </w:rPr>
        <w:t>5.响应文件的解密</w:t>
      </w:r>
    </w:p>
    <w:p>
      <w:pPr>
        <w:pStyle w:val="null3"/>
        <w:ind w:firstLine="480"/>
      </w:pPr>
      <w:r>
        <w:rPr/>
        <w:t>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b/>
          <w:sz w:val="24"/>
        </w:rPr>
        <w:t>6.响应保证金</w:t>
      </w:r>
    </w:p>
    <w:p>
      <w:pPr>
        <w:pStyle w:val="null3"/>
        <w:ind w:firstLine="480"/>
      </w:pPr>
      <w:r>
        <w:rPr/>
        <w:t>6.1响应保证金的缴纳</w:t>
      </w:r>
    </w:p>
    <w:p>
      <w:pPr>
        <w:pStyle w:val="null3"/>
        <w:ind w:firstLine="480"/>
      </w:pPr>
      <w:r>
        <w:rPr/>
        <w:t>供应商在提交响应文件的同时，应按供应商须知前附表规定的金额和缴纳要求缴纳响应保证金，并作为其响应文件的组成部分。</w:t>
      </w:r>
    </w:p>
    <w:p>
      <w:pPr>
        <w:pStyle w:val="null3"/>
        <w:ind w:firstLine="480"/>
      </w:pPr>
      <w:r>
        <w:rPr/>
        <w:t>如采用转账、支票、本票、汇票形式提交的，响应保证金从供应商基本账户递交，由</w:t>
      </w:r>
      <w:r>
        <w:rPr/>
        <w:t>云浮市中策招标咨询服务有限公司</w:t>
      </w:r>
      <w:r>
        <w:rPr/>
        <w:t>代收。具体操作要求详见</w:t>
      </w:r>
      <w:r>
        <w:rPr/>
        <w:t>云浮市中策招标咨询服务有限公司</w:t>
      </w:r>
      <w:r>
        <w:rPr/>
        <w:t>有关指引，递交事宜请自行咨询</w:t>
      </w:r>
      <w:r>
        <w:rPr/>
        <w:t>云浮市中策招标咨询服务有限公司</w:t>
      </w:r>
      <w:r>
        <w:rPr/>
        <w:t>；请各供应商在响应文件递交截止时间前按须知前附表规定的金额递交至</w:t>
      </w:r>
      <w:r>
        <w:rPr/>
        <w:t>云浮市中策招标咨询服务有限公司</w:t>
      </w:r>
      <w:r>
        <w:rPr/>
        <w:t>，到账情况以开启时</w:t>
      </w:r>
      <w:r>
        <w:rPr/>
        <w:t>云浮市中策招标咨询服务有限公司</w:t>
      </w:r>
      <w:r>
        <w:rPr/>
        <w:t>查询的信息为准。</w:t>
      </w:r>
    </w:p>
    <w:p>
      <w:pPr>
        <w:pStyle w:val="null3"/>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pStyle w:val="null3"/>
        <w:ind w:firstLine="480"/>
      </w:pPr>
      <w:r>
        <w:rPr/>
        <w:t>供应商可通过"广东政府采购智慧云平台金融服务中心"(https://gdgpo.czt.gd.gov.cn/zcdservice/zcd/guangdong/)，申请办理电子保函，电子保函与纸质保函具有同样效力。</w:t>
      </w:r>
    </w:p>
    <w:p>
      <w:pPr>
        <w:pStyle w:val="null3"/>
        <w:ind w:firstLine="480"/>
      </w:pPr>
      <w:r>
        <w:rPr/>
        <w:t>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pStyle w:val="null3"/>
        <w:ind w:firstLine="480"/>
      </w:pPr>
      <w:r>
        <w:rPr/>
        <w:t>6.2响应保证金的退还：</w:t>
      </w:r>
    </w:p>
    <w:p>
      <w:pPr>
        <w:pStyle w:val="null3"/>
        <w:ind w:firstLine="480"/>
      </w:pPr>
      <w:r>
        <w:rPr/>
        <w:t>（1）供应商在递交响应文件截止时间前放弃响应的，自所投采购包结果公告发出后5个工作日内退还。</w:t>
      </w:r>
    </w:p>
    <w:p>
      <w:pPr>
        <w:pStyle w:val="null3"/>
        <w:ind w:firstLine="480"/>
      </w:pPr>
      <w:r>
        <w:rPr/>
        <w:t>（2）未成交的供应商保证金，在成交供应商发出后5个工作日内原额退还。</w:t>
      </w:r>
    </w:p>
    <w:p>
      <w:pPr>
        <w:pStyle w:val="null3"/>
        <w:ind w:firstLine="480"/>
      </w:pPr>
      <w:r>
        <w:rPr/>
        <w:t>（3）成交供应商的响应保证金,在成交供应商与采购人签订采购合同后5个工作日内原额退还。</w:t>
      </w:r>
    </w:p>
    <w:p>
      <w:pPr>
        <w:pStyle w:val="null3"/>
        <w:ind w:firstLine="480"/>
      </w:pPr>
      <w:r>
        <w:rPr/>
        <w:t>备注：但因供应商自身原因导致无法及时退还的除外。</w:t>
      </w:r>
    </w:p>
    <w:p>
      <w:pPr>
        <w:pStyle w:val="null3"/>
        <w:ind w:firstLine="480"/>
      </w:pPr>
      <w:r>
        <w:rPr/>
        <w:t>6.3有下列情形之一的，响应保证金将不予退还并上缴国库：</w:t>
      </w:r>
    </w:p>
    <w:p>
      <w:pPr>
        <w:pStyle w:val="null3"/>
        <w:ind w:firstLine="480"/>
      </w:pPr>
      <w:r>
        <w:rPr/>
        <w:t>（1）提供虚假材料谋取成交的；</w:t>
      </w:r>
    </w:p>
    <w:p>
      <w:pPr>
        <w:pStyle w:val="null3"/>
        <w:ind w:firstLine="480"/>
      </w:pPr>
      <w:r>
        <w:rPr/>
        <w:t>（2）供应商在磋商文件规定的响应有效期内撤销其响应；</w:t>
      </w:r>
    </w:p>
    <w:p>
      <w:pPr>
        <w:pStyle w:val="null3"/>
        <w:ind w:firstLine="480"/>
      </w:pPr>
      <w:r>
        <w:rPr/>
        <w:t>（3）成交后，无正当理由放弃成交资格；</w:t>
      </w:r>
    </w:p>
    <w:p>
      <w:pPr>
        <w:pStyle w:val="null3"/>
        <w:ind w:firstLine="480"/>
      </w:pPr>
      <w:r>
        <w:rPr/>
        <w:t>（4）成交后，无正当理由不与采购人签订合同；</w:t>
      </w:r>
    </w:p>
    <w:p>
      <w:pPr>
        <w:pStyle w:val="null3"/>
        <w:ind w:firstLine="480"/>
      </w:pPr>
      <w:r>
        <w:rPr/>
        <w:t>（5）法律法规和磋商文件规定的其他情形。</w:t>
      </w:r>
    </w:p>
    <w:p>
      <w:pPr>
        <w:pStyle w:val="null3"/>
        <w:outlineLvl w:val="3"/>
      </w:pPr>
      <w:r>
        <w:rPr>
          <w:b/>
          <w:sz w:val="24"/>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b/>
          <w:sz w:val="24"/>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b/>
          <w:sz w:val="24"/>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b/>
          <w:sz w:val="28"/>
        </w:rPr>
        <w:t>六、磋商、评审和结果确定</w:t>
      </w:r>
    </w:p>
    <w:p>
      <w:pPr>
        <w:pStyle w:val="null3"/>
        <w:outlineLvl w:val="3"/>
      </w:pPr>
      <w:r>
        <w:rPr>
          <w:b/>
          <w:sz w:val="24"/>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b/>
          <w:sz w:val="24"/>
        </w:rPr>
        <w:t>2.评审（详见第四章）</w:t>
      </w:r>
    </w:p>
    <w:p>
      <w:pPr>
        <w:pStyle w:val="null3"/>
        <w:outlineLvl w:val="3"/>
      </w:pPr>
      <w:r>
        <w:rPr>
          <w:b/>
          <w:sz w:val="24"/>
        </w:rPr>
        <w:t>3.成交</w:t>
      </w:r>
    </w:p>
    <w:p>
      <w:pPr>
        <w:pStyle w:val="null3"/>
        <w:ind w:firstLine="480"/>
      </w:pPr>
      <w:r>
        <w:rPr/>
        <w:t>3.1成交结果公告：</w:t>
      </w:r>
    </w:p>
    <w:p>
      <w:pPr>
        <w:pStyle w:val="null3"/>
        <w:ind w:firstLine="480"/>
      </w:pPr>
      <w:r>
        <w:rPr/>
        <w:t>成交供应商确定之日起2个工作日内，采购人或采购代理机构将在中国政府采购网(www.ccgp.gov.cn)、广东省政府采购网(https://gdgpo.czt.gd.gov.cn/)、</w:t>
      </w:r>
      <w:r>
        <w:rPr/>
        <w:t>云浮市公共资源交易服务平台（https://jyzx.yunfu.gov.cn/portal/jsgcjy）、云浮市中策招标咨询服务有限公司（www.yfzczb.com）</w:t>
      </w:r>
      <w:r>
        <w:rPr/>
        <w:t>上以公告的形式发布成交结果，结果公告的公告期限为</w:t>
        <w:tab/>
        <w:tab/>
        <w:t xml:space="preserve">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终止磋商采购活动后，采购人或采购代理机构将在中国政府采购网(www.ccgp.gov.cn)、广东省政府采购网(https://gdgpo.czt.gd.gov.cn/)、</w:t>
      </w:r>
      <w:r>
        <w:rPr/>
        <w:t>云浮市公共资源交易服务平台（https://jyzx.yunfu.gov.cn/portal/jsgcjy）、云浮市中策招标咨询服务有限公司（www.yfzczb.com）</w:t>
      </w:r>
      <w:r>
        <w:rPr/>
        <w:t>上发布终止公告，终止公告的公告期限为</w:t>
        <w:tab/>
        <w:tab/>
        <w:t xml:space="preserve"> 1 个工作日。</w:t>
      </w:r>
    </w:p>
    <w:p>
      <w:pPr>
        <w:pStyle w:val="null3"/>
        <w:outlineLvl w:val="2"/>
      </w:pPr>
      <w:r>
        <w:rPr>
          <w:b/>
          <w:sz w:val="28"/>
        </w:rPr>
        <w:t>七、询问、质疑与投诉</w:t>
      </w:r>
    </w:p>
    <w:p>
      <w:pPr>
        <w:pStyle w:val="null3"/>
        <w:outlineLvl w:val="3"/>
      </w:pPr>
      <w:r>
        <w:rPr>
          <w:b/>
          <w:sz w:val="24"/>
        </w:rPr>
        <w:t>1.询问</w:t>
      </w:r>
    </w:p>
    <w:p>
      <w:pPr>
        <w:pStyle w:val="null3"/>
        <w:ind w:firstLine="480"/>
      </w:pPr>
      <w:r>
        <w:rPr/>
        <w:t>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b/>
          <w:sz w:val="24"/>
        </w:rPr>
        <w:t>2.质疑</w:t>
      </w:r>
    </w:p>
    <w:p>
      <w:pPr>
        <w:pStyle w:val="null3"/>
        <w:ind w:firstLine="480"/>
      </w:pPr>
      <w:r>
        <w:rPr/>
        <w:t>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简先生</w:t>
      </w:r>
    </w:p>
    <w:p>
      <w:pPr>
        <w:pStyle w:val="null3"/>
        <w:ind w:firstLine="480"/>
      </w:pPr>
      <w:r>
        <w:rPr/>
        <w:t>电话：</w:t>
      </w:r>
      <w:r>
        <w:rPr/>
        <w:t>0766-2922133</w:t>
      </w:r>
    </w:p>
    <w:p>
      <w:pPr>
        <w:pStyle w:val="null3"/>
        <w:ind w:firstLine="480"/>
      </w:pPr>
      <w:r>
        <w:rPr/>
        <w:t>传真：</w:t>
      </w:r>
      <w:r>
        <w:rPr/>
        <w:t>/</w:t>
      </w:r>
    </w:p>
    <w:p>
      <w:pPr>
        <w:pStyle w:val="null3"/>
        <w:ind w:firstLine="480"/>
      </w:pPr>
      <w:r>
        <w:rPr/>
        <w:t>邮箱：</w:t>
      </w:r>
      <w:r>
        <w:rPr/>
        <w:t>yfzczb@163.com</w:t>
      </w:r>
    </w:p>
    <w:p>
      <w:pPr>
        <w:pStyle w:val="null3"/>
        <w:ind w:firstLine="480"/>
      </w:pPr>
      <w:r>
        <w:rPr/>
        <w:t>地址：</w:t>
      </w:r>
      <w:r>
        <w:rPr/>
        <w:t>新兴县新城镇新洲大道南69号（城北商住区东区）第二层201室</w:t>
      </w:r>
    </w:p>
    <w:p>
      <w:pPr>
        <w:pStyle w:val="null3"/>
        <w:ind w:firstLine="480"/>
      </w:pPr>
      <w:r>
        <w:rPr/>
        <w:t>邮编：</w:t>
      </w:r>
      <w:r>
        <w:rPr/>
        <w:t>527400</w:t>
      </w:r>
    </w:p>
    <w:p>
      <w:pPr>
        <w:pStyle w:val="null3"/>
        <w:outlineLvl w:val="3"/>
      </w:pPr>
      <w:r>
        <w:rPr>
          <w:b/>
          <w:sz w:val="24"/>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政府采购监督管理机构名称：云浮市新兴县财政局政府采购管理股</w:t>
      </w:r>
    </w:p>
    <w:p>
      <w:pPr>
        <w:pStyle w:val="null3"/>
      </w:pPr>
      <w:r>
        <w:rPr/>
        <w:t>地  址：云浮市新兴县新城镇较场路33号6楼</w:t>
      </w:r>
    </w:p>
    <w:p>
      <w:pPr>
        <w:pStyle w:val="null3"/>
      </w:pPr>
      <w:r>
        <w:rPr/>
        <w:t>电  话：0766-2882607</w:t>
      </w:r>
    </w:p>
    <w:p>
      <w:pPr>
        <w:pStyle w:val="null3"/>
      </w:pPr>
      <w:r>
        <w:rPr/>
        <w:t>邮  编：527400</w:t>
      </w:r>
    </w:p>
    <w:p>
      <w:pPr>
        <w:pStyle w:val="null3"/>
      </w:pPr>
      <w:r>
        <w:rPr/>
        <w:t>传  真：0766-2882607</w:t>
      </w:r>
    </w:p>
    <w:p>
      <w:pPr>
        <w:pStyle w:val="null3"/>
        <w:outlineLvl w:val="2"/>
      </w:pPr>
      <w:r>
        <w:rPr>
          <w:b/>
          <w:sz w:val="28"/>
        </w:rPr>
        <w:t>八、合同签订和履行</w:t>
      </w:r>
    </w:p>
    <w:p>
      <w:pPr>
        <w:pStyle w:val="null3"/>
        <w:outlineLvl w:val="3"/>
      </w:pPr>
      <w:r>
        <w:rPr>
          <w:b/>
          <w:sz w:val="24"/>
        </w:rPr>
        <w:t>1.合同签订</w:t>
      </w:r>
    </w:p>
    <w:p>
      <w:pPr>
        <w:pStyle w:val="null3"/>
        <w:ind w:firstLine="480"/>
      </w:pPr>
      <w:r>
        <w:rPr/>
        <w:t>1.1采购人应当自《成交通知书》发出之日起三十日内，按照磋商文件和成交供应商响应文件的约定，与成交供应商签订合同。所签订的合同不得对磋商文件和成交供应商响应文件作实质性修改。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1.3合同条款中应规定，乙方完全遵守《中华人民共和国劳动合同法》有关规定和《中华人民共和国妇女权益保障法》中关于“劳动和社会保障权益”的有关要求。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b/>
          <w:sz w:val="24"/>
        </w:rPr>
        <w:t>2.合同的履行</w:t>
      </w:r>
    </w:p>
    <w:p>
      <w:pPr>
        <w:pStyle w:val="null3"/>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 xml:space="preserve"> </w:t>
      </w:r>
    </w:p>
    <w:p>
      <w:pPr>
        <w:pStyle w:val="null3"/>
        <w:ind w:firstLine="480"/>
        <w:jc w:val="center"/>
        <w:outlineLvl w:val="1"/>
      </w:pPr>
      <w:r>
        <w:rPr>
          <w:b/>
          <w:sz w:val="36"/>
        </w:rPr>
        <w:t>第四章 评审</w:t>
      </w:r>
    </w:p>
    <w:p>
      <w:pPr>
        <w:pStyle w:val="null3"/>
        <w:outlineLvl w:val="2"/>
      </w:pPr>
      <w:r>
        <w:rPr>
          <w:b/>
          <w:sz w:val="28"/>
        </w:rPr>
        <w:t>一、评审要求</w:t>
      </w:r>
    </w:p>
    <w:p>
      <w:pPr>
        <w:pStyle w:val="null3"/>
        <w:outlineLvl w:val="3"/>
      </w:pPr>
      <w:r>
        <w:rPr>
          <w:b/>
          <w:sz w:val="24"/>
        </w:rPr>
        <w:t>1.评审方法</w:t>
      </w:r>
    </w:p>
    <w:p>
      <w:pPr>
        <w:pStyle w:val="null3"/>
      </w:pPr>
    </w:p>
    <w:p>
      <w:pPr>
        <w:pStyle w:val="null3"/>
      </w:pPr>
      <w:r>
        <w:rPr/>
        <w:t>采购包1(新兴县典型村（车岗镇相塘村、水台镇棠下村、稔村镇坝塘村）村庄规划优化提升编制工作)：综合评分法,是指响应文件满足磋商文件全部实质性要求，且按照评审因素的量化指标评审得分最高的投标人为成交候选人的评标方法。（最低报价不是成交的唯一依据。）</w:t>
      </w:r>
    </w:p>
    <w:p>
      <w:pPr>
        <w:pStyle w:val="null3"/>
      </w:pPr>
    </w:p>
    <w:p>
      <w:pPr>
        <w:pStyle w:val="null3"/>
      </w:pPr>
      <w:r>
        <w:rPr/>
        <w:t>采购包2(新兴县典型村（太平镇河村、里洞镇里江村、簕竹镇五联村）村庄规划优化提升编制工作)：综合评分法,是指响应文件满足磋商文件全部实质性要求，且按照评审因素的量化指标评审得分最高的投标人为成交候选人的评标方法。（最低报价不是成交的唯一依据。）</w:t>
      </w:r>
    </w:p>
    <w:p>
      <w:pPr>
        <w:pStyle w:val="null3"/>
      </w:pPr>
    </w:p>
    <w:p>
      <w:pPr>
        <w:pStyle w:val="null3"/>
      </w:pPr>
      <w:r>
        <w:rPr/>
        <w:t>采购包3(新兴县典型村（大江镇合河村、河头镇料坑村、天堂镇朱所村）村庄规划优化提升编制工作)：综合评分法,是指响应文件满足磋商文件全部实质性要求，且按照评审因素的量化指标评审得分最高的投标人为成交候选人的评标方法。（最低报价不是成交的唯一依据。）</w:t>
      </w:r>
    </w:p>
    <w:p>
      <w:pPr>
        <w:pStyle w:val="null3"/>
        <w:outlineLvl w:val="3"/>
      </w:pPr>
      <w:r>
        <w:rPr>
          <w:b/>
          <w:sz w:val="24"/>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b/>
          <w:sz w:val="24"/>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云浮市中策招标咨询服务有限公司</w:t>
      </w:r>
      <w:r>
        <w:rPr/>
        <w:t>统一对外发布。</w:t>
      </w:r>
    </w:p>
    <w:p>
      <w:pPr>
        <w:pStyle w:val="null3"/>
        <w:ind w:firstLine="480"/>
      </w:pPr>
      <w:r>
        <w:rPr/>
        <w:t>（2）对</w:t>
      </w:r>
      <w:r>
        <w:rPr/>
        <w:t>云浮市中策招标咨询服务有限公司</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b/>
          <w:sz w:val="24"/>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4.7供应商上传的电子响应文件使用该项目其他响应供应商的数字证书加密的或加盖该项目的其他响应供应商的电子印章的。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b/>
          <w:sz w:val="24"/>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b/>
          <w:sz w:val="24"/>
        </w:rPr>
        <w:t>6.其他响应无效的情形</w:t>
      </w:r>
    </w:p>
    <w:p>
      <w:pPr>
        <w:pStyle w:val="null3"/>
        <w:ind w:firstLine="480"/>
      </w:pPr>
      <w:r>
        <w:rPr/>
        <w:t>详见资格性审查、符合性审查和磋商文件其他响应无效条款。</w:t>
      </w:r>
    </w:p>
    <w:p>
      <w:pPr>
        <w:pStyle w:val="null3"/>
        <w:outlineLvl w:val="3"/>
      </w:pPr>
      <w:r>
        <w:rPr>
          <w:b/>
          <w:sz w:val="24"/>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（4）法律、法规以及磋商文件规定其他情形。</w:t>
      </w:r>
    </w:p>
    <w:p>
      <w:pPr>
        <w:pStyle w:val="null3"/>
        <w:outlineLvl w:val="3"/>
      </w:pPr>
      <w:r>
        <w:rPr>
          <w:b/>
          <w:sz w:val="24"/>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outlineLvl w:val="3"/>
      </w:pPr>
      <w:r>
        <w:rPr>
          <w:b/>
          <w:sz w:val="24"/>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b/>
          <w:sz w:val="28"/>
        </w:rPr>
        <w:t>二.政府采购政策落实</w:t>
      </w:r>
    </w:p>
    <w:p>
      <w:pPr>
        <w:pStyle w:val="null3"/>
        <w:outlineLvl w:val="3"/>
      </w:pPr>
      <w:r>
        <w:rPr>
          <w:b/>
          <w:sz w:val="24"/>
        </w:rPr>
        <w:t>1.节能、环保要求</w:t>
      </w:r>
    </w:p>
    <w:p>
      <w:pPr>
        <w:pStyle w:val="null3"/>
        <w:ind w:firstLine="480"/>
      </w:pPr>
      <w:r>
        <w:rPr/>
        <w:t>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b/>
          <w:sz w:val="24"/>
        </w:rPr>
        <w:t>2.对小型、微型企业、监狱企业或残疾人福利性单位给予价格扣除</w:t>
      </w:r>
    </w:p>
    <w:p>
      <w:pPr>
        <w:pStyle w:val="null3"/>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b/>
          <w:sz w:val="24"/>
        </w:rPr>
        <w:t>3.价格扣除相关要求</w:t>
      </w:r>
    </w:p>
    <w:p>
      <w:pPr>
        <w:pStyle w:val="null3"/>
      </w:pPr>
    </w:p>
    <w:p>
      <w:pPr>
        <w:pStyle w:val="null3"/>
      </w:pPr>
      <w:r>
        <w:rPr/>
        <w:t>采购包1（新兴县典型村（车岗镇相塘村、水台镇棠下村、稔村镇坝塘村）村庄规划优化提升编制工作）：</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20%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最后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pPr>
        <w:pStyle w:val="null3"/>
      </w:pPr>
      <w:r>
        <w:br/>
      </w:r>
    </w:p>
    <w:p>
      <w:pPr>
        <w:pStyle w:val="null3"/>
      </w:pPr>
    </w:p>
    <w:p>
      <w:pPr>
        <w:pStyle w:val="null3"/>
      </w:pPr>
      <w:r>
        <w:rPr/>
        <w:t>采购包2（新兴县典型村（太平镇河村、里洞镇里江村、簕竹镇五联村）村庄规划优化提升编制工作）：</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20%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最后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pPr>
        <w:pStyle w:val="null3"/>
      </w:pPr>
      <w:r>
        <w:br/>
      </w:r>
    </w:p>
    <w:p>
      <w:pPr>
        <w:pStyle w:val="null3"/>
      </w:pPr>
    </w:p>
    <w:p>
      <w:pPr>
        <w:pStyle w:val="null3"/>
      </w:pPr>
      <w:r>
        <w:rPr/>
        <w:t>采购包3（新兴县典型村（大江镇合河村、河头镇料坑村、天堂镇朱所村）村庄规划优化提升编制工作）：</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20%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最后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3）联合体各方均为小型、微型企业的，各方均应提供《中小企业声明函》；中小微企业作为联合体一方参与政府采购活动，且联合体协议书中约定，小型、微型企业的协议合同金额占到联合体协议合同总金额30%以上的，应附中小微企业的《中小企业声明函》。</w:t>
      </w:r>
    </w:p>
    <w:p>
      <w:pPr>
        <w:pStyle w:val="null3"/>
        <w:outlineLvl w:val="2"/>
      </w:pPr>
      <w:r>
        <w:rPr>
          <w:b/>
          <w:sz w:val="28"/>
        </w:rPr>
        <w:t>三、评审程序</w:t>
      </w:r>
    </w:p>
    <w:p>
      <w:pPr>
        <w:pStyle w:val="null3"/>
        <w:outlineLvl w:val="3"/>
      </w:pPr>
      <w:r>
        <w:rPr>
          <w:b/>
          <w:sz w:val="24"/>
        </w:rPr>
        <w:t>1.资格性审查和符合性审查</w:t>
      </w:r>
    </w:p>
    <w:p>
      <w:pPr>
        <w:pStyle w:val="null3"/>
        <w:ind w:firstLine="480"/>
      </w:pPr>
      <w:r>
        <w:rPr/>
        <w:t>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pStyle w:val="null3"/>
        <w:ind w:firstLine="480"/>
      </w:pPr>
      <w:r>
        <w:rPr/>
        <w:t>表一资格性审查表：</w:t>
      </w:r>
    </w:p>
    <w:p>
      <w:pPr>
        <w:pStyle w:val="null3"/>
      </w:pPr>
    </w:p>
    <w:p>
      <w:pPr>
        <w:pStyle w:val="null3"/>
      </w:pPr>
      <w:r>
        <w:rPr/>
        <w:t>采购包1（新兴县典型村（车岗镇相塘村、水台镇棠下村、稔村镇坝塘村）村庄规划优化提升编制工作）：</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序号</w:t>
            </w:r>
          </w:p>
        </w:tc>
        <w:tc>
          <w:tcPr>
            <w:tcW w:type="dxa" w:w="7416"/>
            <w:gridSpan w:val="2"/>
          </w:tcPr>
          <w:p>
            <w:pPr>
              <w:pStyle w:val="null3"/>
            </w:pPr>
            <w:r>
              <w:rPr/>
              <w:t>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提供法人或者其他组织的营业执照等证明文件复印件。</w:t>
            </w:r>
          </w:p>
        </w:tc>
      </w:tr>
      <w:tr>
        <w:tc>
          <w:tcPr>
            <w:tcW w:type="dxa" w:w="890"/>
          </w:tcPr>
          <w:p>
            <w:pPr>
              <w:pStyle w:val="null3"/>
            </w:pPr>
            <w:r>
              <w:rPr/>
              <w:t>2</w:t>
            </w:r>
          </w:p>
        </w:tc>
        <w:tc>
          <w:tcPr>
            <w:tcW w:type="dxa" w:w="3178"/>
          </w:tcPr>
          <w:p>
            <w:pPr>
              <w:pStyle w:val="null3"/>
            </w:pPr>
            <w:r>
              <w:rPr/>
              <w:t>具有良好的商业信誉和健全的财务会计制度</w:t>
            </w:r>
          </w:p>
        </w:tc>
        <w:tc>
          <w:tcPr>
            <w:tcW w:type="dxa" w:w="4238"/>
          </w:tcPr>
          <w:p>
            <w:pPr>
              <w:pStyle w:val="null3"/>
            </w:pPr>
            <w:r>
              <w:rPr/>
              <w:t>已对接“粤省事”“粤商通”“粤信签”等系统的，可提供系统的相关查询凭证或截图；或在响应文件中提供该项要求的承诺函（注：供应商的承诺函随中标、成交公告一并公示，对发现供应商承诺不实的，属于提供虚假材料谋取中标、成交，依照《中华人民共和国政府采购法》等国家有关规定追究法律责任）。</w:t>
            </w:r>
          </w:p>
        </w:tc>
      </w:tr>
      <w:tr>
        <w:tc>
          <w:tcPr>
            <w:tcW w:type="dxa" w:w="890"/>
          </w:tcPr>
          <w:p>
            <w:pPr>
              <w:pStyle w:val="null3"/>
            </w:pPr>
            <w:r>
              <w:rPr/>
              <w:t>3</w:t>
            </w:r>
          </w:p>
        </w:tc>
        <w:tc>
          <w:tcPr>
            <w:tcW w:type="dxa" w:w="3178"/>
          </w:tcPr>
          <w:p>
            <w:pPr>
              <w:pStyle w:val="null3"/>
            </w:pPr>
            <w:r>
              <w:rPr/>
              <w:t>履行合同所必需的设备和专业技术能力</w:t>
            </w:r>
          </w:p>
        </w:tc>
        <w:tc>
          <w:tcPr>
            <w:tcW w:type="dxa" w:w="4238"/>
          </w:tcPr>
          <w:p>
            <w:pPr>
              <w:pStyle w:val="null3"/>
            </w:pPr>
            <w:r>
              <w:rPr/>
              <w:t>在响应文件中提供声明函。</w:t>
            </w:r>
          </w:p>
        </w:tc>
      </w:tr>
      <w:tr>
        <w:tc>
          <w:tcPr>
            <w:tcW w:type="dxa" w:w="890"/>
          </w:tcPr>
          <w:p>
            <w:pPr>
              <w:pStyle w:val="null3"/>
            </w:pPr>
            <w:r>
              <w:rPr/>
              <w:t>4</w:t>
            </w:r>
          </w:p>
        </w:tc>
        <w:tc>
          <w:tcPr>
            <w:tcW w:type="dxa" w:w="3178"/>
          </w:tcPr>
          <w:p>
            <w:pPr>
              <w:pStyle w:val="null3"/>
            </w:pPr>
            <w:r>
              <w:rPr/>
              <w:t>有依法缴纳税收和社会保障资金的良好记录</w:t>
            </w:r>
          </w:p>
        </w:tc>
        <w:tc>
          <w:tcPr>
            <w:tcW w:type="dxa" w:w="4238"/>
          </w:tcPr>
          <w:p>
            <w:pPr>
              <w:pStyle w:val="null3"/>
            </w:pPr>
            <w:r>
              <w:rPr/>
              <w:t>已对接“粤省事”“粤商通”“粤信签”等系统的，可提供系统的相关查询凭证或截图；或在响应文件中提供该项要求的承诺函（注：供应商的承诺函随中标、成交公告一并公示，对发现供应商承诺不实的，属于提供虚假材料谋取中标、成交，依照《中华人民共和国政府采购法》等国家有关规定追究法律责任）。</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在响应文件中提供声明函。</w:t>
            </w:r>
          </w:p>
        </w:tc>
      </w:tr>
      <w:tr>
        <w:tc>
          <w:tcPr>
            <w:tcW w:type="dxa" w:w="890"/>
          </w:tcPr>
          <w:p>
            <w:pPr>
              <w:pStyle w:val="null3"/>
            </w:pPr>
            <w:r>
              <w:rPr/>
              <w:t>6</w:t>
            </w:r>
          </w:p>
        </w:tc>
        <w:tc>
          <w:tcPr>
            <w:tcW w:type="dxa" w:w="3178"/>
          </w:tcPr>
          <w:p>
            <w:pPr>
              <w:pStyle w:val="null3"/>
            </w:pPr>
            <w:r>
              <w:rPr/>
              <w:t>合同包1(新兴县典型村（车岗镇相塘村、水台镇棠下村、稔村镇坝塘村）村庄规划优化提升编制工作)特定资格要求如下：</w:t>
            </w:r>
          </w:p>
        </w:tc>
        <w:tc>
          <w:tcPr>
            <w:tcW w:type="dxa" w:w="4238"/>
          </w:tcPr>
          <w:p>
            <w:pPr>
              <w:pStyle w:val="null3"/>
            </w:pPr>
            <w:r>
              <w:rPr/>
              <w:t>（1）供应商须具备法律、行政法规规定的其他条件：在响应文件中提供声明函。 （2）供应商须具有有效的乙级或以上城乡规划编制资质证书，提供证书复印件并加盖供应商公章。 （3）供应商未被列入“信用中国”网站（www.creditchina.gov.cn）以下任何记录名单之一：①失信被执行人；②重大税收违法失信主体；③政府采购严重违法失信行为记录名单。同时，不处于中国政府采购网（www.ccgp.gov.cn）“政府采购严重违法失信行为信息记录”中的禁止参加政府采购活动期间。（注：①以采购人或采购代理机构于投标截止日当天在“信用中国”网站及中国政府采购网查询结果为准，并在“信用中国”网站打印信用报告，如在上述网站查询结果均显示没有相关记录，视为不存在上述不良信用记录。②如相关失信记录已失效，供应商须提供相关证明资料。） （4）本采购包不接受联合体参加投标，不允许转包和分包。 （5）供应商须对所投采购包中的全部内容进行投标，不得分拆。</w:t>
            </w:r>
          </w:p>
        </w:tc>
      </w:tr>
      <w:tr>
        <w:tc>
          <w:tcPr>
            <w:tcW w:type="dxa" w:w="890"/>
          </w:tcPr>
          <w:p>
            <w:pPr>
              <w:pStyle w:val="null3"/>
            </w:pPr>
            <w:r>
              <w:rPr/>
              <w:t>7</w:t>
            </w:r>
          </w:p>
        </w:tc>
        <w:tc>
          <w:tcPr>
            <w:tcW w:type="dxa" w:w="3178"/>
          </w:tcPr>
          <w:p>
            <w:pPr>
              <w:pStyle w:val="null3"/>
            </w:pPr>
            <w:r>
              <w:rPr/>
              <w:t>落实政府采购政策需满足的资格要求</w:t>
            </w:r>
          </w:p>
        </w:tc>
        <w:tc>
          <w:tcPr>
            <w:tcW w:type="dxa" w:w="4238"/>
          </w:tcPr>
          <w:p>
            <w:pPr>
              <w:pStyle w:val="null3"/>
            </w:pPr>
            <w:r>
              <w:rPr/>
              <w:t>本采购包不属于专门面向中小企业预留采购份额的项目。</w:t>
            </w:r>
          </w:p>
        </w:tc>
      </w:tr>
    </w:tbl>
    <w:p>
      <w:pPr>
        <w:pStyle w:val="null3"/>
      </w:pPr>
    </w:p>
    <w:p>
      <w:pPr>
        <w:pStyle w:val="null3"/>
      </w:pPr>
      <w:r>
        <w:rPr/>
        <w:t>采购包2（新兴县典型村（太平镇河村、里洞镇里江村、簕竹镇五联村）村庄规划优化提升编制工作）：</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序号</w:t>
            </w:r>
          </w:p>
        </w:tc>
        <w:tc>
          <w:tcPr>
            <w:tcW w:type="dxa" w:w="7416"/>
            <w:gridSpan w:val="2"/>
          </w:tcPr>
          <w:p>
            <w:pPr>
              <w:pStyle w:val="null3"/>
            </w:pPr>
            <w:r>
              <w:rPr/>
              <w:t>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提供法人或者其他组织的营业执照等证明文件复印件。</w:t>
            </w:r>
          </w:p>
        </w:tc>
      </w:tr>
      <w:tr>
        <w:tc>
          <w:tcPr>
            <w:tcW w:type="dxa" w:w="890"/>
          </w:tcPr>
          <w:p>
            <w:pPr>
              <w:pStyle w:val="null3"/>
            </w:pPr>
            <w:r>
              <w:rPr/>
              <w:t>2</w:t>
            </w:r>
          </w:p>
        </w:tc>
        <w:tc>
          <w:tcPr>
            <w:tcW w:type="dxa" w:w="3178"/>
          </w:tcPr>
          <w:p>
            <w:pPr>
              <w:pStyle w:val="null3"/>
            </w:pPr>
            <w:r>
              <w:rPr/>
              <w:t>具有良好的商业信誉和健全的财务会计制度</w:t>
            </w:r>
          </w:p>
        </w:tc>
        <w:tc>
          <w:tcPr>
            <w:tcW w:type="dxa" w:w="4238"/>
          </w:tcPr>
          <w:p>
            <w:pPr>
              <w:pStyle w:val="null3"/>
            </w:pPr>
            <w:r>
              <w:rPr/>
              <w:t>已对接“粤省事”“粤商通”“粤信签”等系统的，可提供系统的相关查询凭证或截图；或在响应文件中提供该项要求的承诺函（注：供应商的承诺函随中标、成交公告一并公示，对发现供应商承诺不实的，属于提供虚假材料谋取中标、成交，依照《中华人民共和国政府采购法》等国家有关规定追究法律责任）。</w:t>
            </w:r>
          </w:p>
        </w:tc>
      </w:tr>
      <w:tr>
        <w:tc>
          <w:tcPr>
            <w:tcW w:type="dxa" w:w="890"/>
          </w:tcPr>
          <w:p>
            <w:pPr>
              <w:pStyle w:val="null3"/>
            </w:pPr>
            <w:r>
              <w:rPr/>
              <w:t>3</w:t>
            </w:r>
          </w:p>
        </w:tc>
        <w:tc>
          <w:tcPr>
            <w:tcW w:type="dxa" w:w="3178"/>
          </w:tcPr>
          <w:p>
            <w:pPr>
              <w:pStyle w:val="null3"/>
            </w:pPr>
            <w:r>
              <w:rPr/>
              <w:t>履行合同所必需的设备和专业技术能力</w:t>
            </w:r>
          </w:p>
        </w:tc>
        <w:tc>
          <w:tcPr>
            <w:tcW w:type="dxa" w:w="4238"/>
          </w:tcPr>
          <w:p>
            <w:pPr>
              <w:pStyle w:val="null3"/>
            </w:pPr>
            <w:r>
              <w:rPr/>
              <w:t>在响应文件中提供声明函。</w:t>
            </w:r>
          </w:p>
        </w:tc>
      </w:tr>
      <w:tr>
        <w:tc>
          <w:tcPr>
            <w:tcW w:type="dxa" w:w="890"/>
          </w:tcPr>
          <w:p>
            <w:pPr>
              <w:pStyle w:val="null3"/>
            </w:pPr>
            <w:r>
              <w:rPr/>
              <w:t>4</w:t>
            </w:r>
          </w:p>
        </w:tc>
        <w:tc>
          <w:tcPr>
            <w:tcW w:type="dxa" w:w="3178"/>
          </w:tcPr>
          <w:p>
            <w:pPr>
              <w:pStyle w:val="null3"/>
            </w:pPr>
            <w:r>
              <w:rPr/>
              <w:t>有依法缴纳税收和社会保障资金的良好记录</w:t>
            </w:r>
          </w:p>
        </w:tc>
        <w:tc>
          <w:tcPr>
            <w:tcW w:type="dxa" w:w="4238"/>
          </w:tcPr>
          <w:p>
            <w:pPr>
              <w:pStyle w:val="null3"/>
            </w:pPr>
            <w:r>
              <w:rPr/>
              <w:t>已对接“粤省事”“粤商通”“粤信签”等系统的，可提供系统的相关查询凭证或截图；或在响应文件中提供该项要求的承诺函（注：供应商的承诺函随中标、成交公告一并公示，对发现供应商承诺不实的，属于提供虚假材料谋取中标、成交，依照《中华人民共和国政府采购法》等国家有关规定追究法律责任）。</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在响应文件中提供声明函。</w:t>
            </w:r>
          </w:p>
        </w:tc>
      </w:tr>
      <w:tr>
        <w:tc>
          <w:tcPr>
            <w:tcW w:type="dxa" w:w="890"/>
          </w:tcPr>
          <w:p>
            <w:pPr>
              <w:pStyle w:val="null3"/>
            </w:pPr>
            <w:r>
              <w:rPr/>
              <w:t>6</w:t>
            </w:r>
          </w:p>
        </w:tc>
        <w:tc>
          <w:tcPr>
            <w:tcW w:type="dxa" w:w="3178"/>
          </w:tcPr>
          <w:p>
            <w:pPr>
              <w:pStyle w:val="null3"/>
            </w:pPr>
            <w:r>
              <w:rPr/>
              <w:t>合同包2(新兴县典型村（太平镇河村、里洞镇里江村、簕竹镇五联村）村庄规划优化提升编制工作)特定资格要求如下:</w:t>
            </w:r>
          </w:p>
        </w:tc>
        <w:tc>
          <w:tcPr>
            <w:tcW w:type="dxa" w:w="4238"/>
          </w:tcPr>
          <w:p>
            <w:pPr>
              <w:pStyle w:val="null3"/>
            </w:pPr>
            <w:r>
              <w:rPr/>
              <w:t>（1）供应商须具备法律、行政法规规定的其他条件：在响应文件中提供声明函。 （2）供应商须具有有效的乙级或以上城乡规划编制资质证书，提供证书复印件并加盖供应商公章。 （3）供应商未被列入“信用中国”网站（www.creditchina.gov.cn）以下任何记录名单之一：①失信被执行人；②重大税收违法失信主体；③政府采购严重违法失信行为记录名单。同时，不处于中国政府采购网（www.ccgp.gov.cn）“政府采购严重违法失信行为信息记录”中的禁止参加政府采购活动期间。（注：①以采购人或采购代理机构于投标截止日当天在“信用中国”网站及中国政府采购网查询结果为准，并在“信用中国”网站打印信用报告，如在上述网站查询结果均显示没有相关记录，视为不存在上述不良信用记录。②如相关失信记录已失效，供应商须提供相关证明资料。） （4）本采购包不接受联合体参加投标，不允许转包和分包。 （5）供应商须对所投采购包中的全部内容进行投标，不得分拆。</w:t>
            </w:r>
          </w:p>
        </w:tc>
      </w:tr>
      <w:tr>
        <w:tc>
          <w:tcPr>
            <w:tcW w:type="dxa" w:w="890"/>
          </w:tcPr>
          <w:p>
            <w:pPr>
              <w:pStyle w:val="null3"/>
            </w:pPr>
            <w:r>
              <w:rPr/>
              <w:t>7</w:t>
            </w:r>
          </w:p>
        </w:tc>
        <w:tc>
          <w:tcPr>
            <w:tcW w:type="dxa" w:w="3178"/>
          </w:tcPr>
          <w:p>
            <w:pPr>
              <w:pStyle w:val="null3"/>
            </w:pPr>
            <w:r>
              <w:rPr/>
              <w:t>落实政府采购政策需满足的资格要求</w:t>
            </w:r>
          </w:p>
        </w:tc>
        <w:tc>
          <w:tcPr>
            <w:tcW w:type="dxa" w:w="4238"/>
          </w:tcPr>
          <w:p>
            <w:pPr>
              <w:pStyle w:val="null3"/>
            </w:pPr>
            <w:r>
              <w:rPr/>
              <w:t>本采购包不属于专门面向中小企业预留采购份额的项目。</w:t>
            </w:r>
          </w:p>
        </w:tc>
      </w:tr>
    </w:tbl>
    <w:p>
      <w:pPr>
        <w:pStyle w:val="null3"/>
      </w:pPr>
    </w:p>
    <w:p>
      <w:pPr>
        <w:pStyle w:val="null3"/>
      </w:pPr>
      <w:r>
        <w:rPr/>
        <w:t>采购包3（新兴县典型村（大江镇合河村、河头镇料坑村、天堂镇朱所村）村庄规划优化提升编制工作）：</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序号</w:t>
            </w:r>
          </w:p>
        </w:tc>
        <w:tc>
          <w:tcPr>
            <w:tcW w:type="dxa" w:w="7416"/>
            <w:gridSpan w:val="2"/>
          </w:tcPr>
          <w:p>
            <w:pPr>
              <w:pStyle w:val="null3"/>
            </w:pPr>
            <w:r>
              <w:rPr/>
              <w:t>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提供法人或者其他组织的营业执照等证明文件复印件。</w:t>
            </w:r>
          </w:p>
        </w:tc>
      </w:tr>
      <w:tr>
        <w:tc>
          <w:tcPr>
            <w:tcW w:type="dxa" w:w="890"/>
          </w:tcPr>
          <w:p>
            <w:pPr>
              <w:pStyle w:val="null3"/>
            </w:pPr>
            <w:r>
              <w:rPr/>
              <w:t>2</w:t>
            </w:r>
          </w:p>
        </w:tc>
        <w:tc>
          <w:tcPr>
            <w:tcW w:type="dxa" w:w="3178"/>
          </w:tcPr>
          <w:p>
            <w:pPr>
              <w:pStyle w:val="null3"/>
            </w:pPr>
            <w:r>
              <w:rPr/>
              <w:t>具有良好的商业信誉和健全的财务会计制度</w:t>
            </w:r>
          </w:p>
        </w:tc>
        <w:tc>
          <w:tcPr>
            <w:tcW w:type="dxa" w:w="4238"/>
          </w:tcPr>
          <w:p>
            <w:pPr>
              <w:pStyle w:val="null3"/>
            </w:pPr>
            <w:r>
              <w:rPr/>
              <w:t>已对接“粤省事”“粤商通”“粤信签”等系统的，可提供系统的相关查询凭证或截图；或在响应文件中提供该项要求的承诺函（注：供应商的承诺函随中标、成交公告一并公示，对发现供应商承诺不实的，属于提供虚假材料谋取中标、成交，依照《中华人民共和国政府采购法》等国家有关规定追究法律责任）。</w:t>
            </w:r>
          </w:p>
        </w:tc>
      </w:tr>
      <w:tr>
        <w:tc>
          <w:tcPr>
            <w:tcW w:type="dxa" w:w="890"/>
          </w:tcPr>
          <w:p>
            <w:pPr>
              <w:pStyle w:val="null3"/>
            </w:pPr>
            <w:r>
              <w:rPr/>
              <w:t>3</w:t>
            </w:r>
          </w:p>
        </w:tc>
        <w:tc>
          <w:tcPr>
            <w:tcW w:type="dxa" w:w="3178"/>
          </w:tcPr>
          <w:p>
            <w:pPr>
              <w:pStyle w:val="null3"/>
            </w:pPr>
            <w:r>
              <w:rPr/>
              <w:t>履行合同所必需的设备和专业技术能力</w:t>
            </w:r>
          </w:p>
        </w:tc>
        <w:tc>
          <w:tcPr>
            <w:tcW w:type="dxa" w:w="4238"/>
          </w:tcPr>
          <w:p>
            <w:pPr>
              <w:pStyle w:val="null3"/>
            </w:pPr>
            <w:r>
              <w:rPr/>
              <w:t>在响应文件中提供声明函。</w:t>
            </w:r>
          </w:p>
        </w:tc>
      </w:tr>
      <w:tr>
        <w:tc>
          <w:tcPr>
            <w:tcW w:type="dxa" w:w="890"/>
          </w:tcPr>
          <w:p>
            <w:pPr>
              <w:pStyle w:val="null3"/>
            </w:pPr>
            <w:r>
              <w:rPr/>
              <w:t>4</w:t>
            </w:r>
          </w:p>
        </w:tc>
        <w:tc>
          <w:tcPr>
            <w:tcW w:type="dxa" w:w="3178"/>
          </w:tcPr>
          <w:p>
            <w:pPr>
              <w:pStyle w:val="null3"/>
            </w:pPr>
            <w:r>
              <w:rPr/>
              <w:t>有依法缴纳税收和社会保障资金的良好记录</w:t>
            </w:r>
          </w:p>
        </w:tc>
        <w:tc>
          <w:tcPr>
            <w:tcW w:type="dxa" w:w="4238"/>
          </w:tcPr>
          <w:p>
            <w:pPr>
              <w:pStyle w:val="null3"/>
            </w:pPr>
            <w:r>
              <w:rPr/>
              <w:t>已对接“粤省事”“粤商通”“粤信签”等系统的，可提供系统的相关查询凭证或截图；或在响应文件中提供该项要求的承诺函（注：供应商的承诺函随中标、成交公告一并公示，对发现供应商承诺不实的，属于提供虚假材料谋取中标、成交，依照《中华人民共和国政府采购法》等国家有关规定追究法律责任）。</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在响应文件中提供声明函。</w:t>
            </w:r>
          </w:p>
        </w:tc>
      </w:tr>
      <w:tr>
        <w:tc>
          <w:tcPr>
            <w:tcW w:type="dxa" w:w="890"/>
          </w:tcPr>
          <w:p>
            <w:pPr>
              <w:pStyle w:val="null3"/>
            </w:pPr>
            <w:r>
              <w:rPr/>
              <w:t>6</w:t>
            </w:r>
          </w:p>
        </w:tc>
        <w:tc>
          <w:tcPr>
            <w:tcW w:type="dxa" w:w="3178"/>
          </w:tcPr>
          <w:p>
            <w:pPr>
              <w:pStyle w:val="null3"/>
            </w:pPr>
            <w:r>
              <w:rPr/>
              <w:t>合同包3(新兴县典型村（大江镇合河村、河头镇料坑村、天堂镇朱所村）村庄规划优化提升编制工作)特定资格要求如下:</w:t>
            </w:r>
          </w:p>
        </w:tc>
        <w:tc>
          <w:tcPr>
            <w:tcW w:type="dxa" w:w="4238"/>
          </w:tcPr>
          <w:p>
            <w:pPr>
              <w:pStyle w:val="null3"/>
            </w:pPr>
            <w:r>
              <w:rPr/>
              <w:t>（1）供应商须具备法律、行政法规规定的其他条件：在响应文件中提供声明函。 （2）供应商须具有有效的乙级或以上城乡规划编制资质证书，提供证书复印件并加盖供应商公章。 （3）供应商未被列入“信用中国”网站（www.creditchina.gov.cn）以下任何记录名单之一：①失信被执行人；②重大税收违法失信主体；③政府采购严重违法失信行为记录名单。同时，不处于中国政府采购网（www.ccgp.gov.cn）“政府采购严重违法失信行为信息记录”中的禁止参加政府采购活动期间。（注：①以采购人或采购代理机构于投标截止日当天在“信用中国”网站及中国政府采购网查询结果为准，并在“信用中国”网站打印信用报告，如在上述网站查询结果均显示没有相关记录，视为不存在上述不良信用记录。②如相关失信记录已失效，供应商须提供相关证明资料。） （4）本采购包不接受联合体参加投标，不允许转包和分包。 （5）供应商须对所投采购包中的全部内容进行投标，不得分拆。</w:t>
            </w:r>
          </w:p>
        </w:tc>
      </w:tr>
      <w:tr>
        <w:tc>
          <w:tcPr>
            <w:tcW w:type="dxa" w:w="890"/>
          </w:tcPr>
          <w:p>
            <w:pPr>
              <w:pStyle w:val="null3"/>
            </w:pPr>
            <w:r>
              <w:rPr/>
              <w:t>7</w:t>
            </w:r>
          </w:p>
        </w:tc>
        <w:tc>
          <w:tcPr>
            <w:tcW w:type="dxa" w:w="3178"/>
          </w:tcPr>
          <w:p>
            <w:pPr>
              <w:pStyle w:val="null3"/>
            </w:pPr>
            <w:r>
              <w:rPr/>
              <w:t>落实政府采购政策需满足的资格要求</w:t>
            </w:r>
          </w:p>
        </w:tc>
        <w:tc>
          <w:tcPr>
            <w:tcW w:type="dxa" w:w="4238"/>
          </w:tcPr>
          <w:p>
            <w:pPr>
              <w:pStyle w:val="null3"/>
            </w:pPr>
            <w:r>
              <w:rPr/>
              <w:t>本采购包不属于专门面向中小企业预留采购份额的项目。</w:t>
            </w:r>
          </w:p>
        </w:tc>
      </w:tr>
    </w:tbl>
    <w:p>
      <w:pPr>
        <w:pStyle w:val="null3"/>
        <w:ind w:firstLine="480"/>
      </w:pPr>
      <w:r>
        <w:rPr/>
        <w:t>表二符合性审查表：</w:t>
      </w:r>
    </w:p>
    <w:p>
      <w:pPr>
        <w:pStyle w:val="null3"/>
      </w:pPr>
    </w:p>
    <w:p>
      <w:pPr>
        <w:pStyle w:val="null3"/>
      </w:pPr>
      <w:r>
        <w:rPr/>
        <w:t>采购包1（新兴县典型村（车岗镇相塘村、水台镇棠下村、稔村镇坝塘村）村庄规划优化提升编制工作）：</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序号</w:t>
            </w:r>
          </w:p>
        </w:tc>
        <w:tc>
          <w:tcPr>
            <w:tcW w:type="dxa" w:w="3178"/>
          </w:tcPr>
          <w:p>
            <w:pPr>
              <w:pStyle w:val="null3"/>
            </w:pPr>
            <w:r>
              <w:rPr/>
              <w:t>评审点要求概况</w:t>
            </w:r>
          </w:p>
        </w:tc>
        <w:tc>
          <w:tcPr>
            <w:tcW w:type="dxa" w:w="4238"/>
          </w:tcPr>
          <w:p>
            <w:pPr>
              <w:pStyle w:val="null3"/>
            </w:pPr>
            <w:r>
              <w:rPr/>
              <w:t>评审点具体描述</w:t>
            </w:r>
          </w:p>
        </w:tc>
      </w:tr>
      <w:tr>
        <w:tc>
          <w:tcPr>
            <w:tcW w:type="dxa" w:w="890"/>
          </w:tcPr>
          <w:p>
            <w:pPr>
              <w:pStyle w:val="null3"/>
            </w:pPr>
            <w:r>
              <w:rPr/>
              <w:t>1</w:t>
            </w:r>
          </w:p>
        </w:tc>
        <w:tc>
          <w:tcPr>
            <w:tcW w:type="dxa" w:w="3178"/>
          </w:tcPr>
          <w:p>
            <w:pPr>
              <w:pStyle w:val="null3"/>
            </w:pPr>
            <w:r>
              <w:rPr/>
              <w:t>响应文件完整且总体编排有序，并按磋商文件规定要求签署、盖章的</w:t>
            </w:r>
          </w:p>
        </w:tc>
        <w:tc>
          <w:tcPr>
            <w:tcW w:type="dxa" w:w="4238"/>
          </w:tcPr>
          <w:p>
            <w:pPr>
              <w:pStyle w:val="null3"/>
            </w:pPr>
            <w:r>
              <w:rPr/>
              <w:t>响应文件完整且总体编排有序，并按磋商文件规定要求签署、盖章的</w:t>
            </w:r>
          </w:p>
        </w:tc>
      </w:tr>
      <w:tr>
        <w:tc>
          <w:tcPr>
            <w:tcW w:type="dxa" w:w="890"/>
          </w:tcPr>
          <w:p>
            <w:pPr>
              <w:pStyle w:val="null3"/>
            </w:pPr>
            <w:r>
              <w:rPr/>
              <w:t>2</w:t>
            </w:r>
          </w:p>
        </w:tc>
        <w:tc>
          <w:tcPr>
            <w:tcW w:type="dxa" w:w="3178"/>
          </w:tcPr>
          <w:p>
            <w:pPr>
              <w:pStyle w:val="null3"/>
            </w:pPr>
            <w:r>
              <w:rPr/>
              <w:t>响应文件有效期不少于60天</w:t>
            </w:r>
          </w:p>
        </w:tc>
        <w:tc>
          <w:tcPr>
            <w:tcW w:type="dxa" w:w="4238"/>
          </w:tcPr>
          <w:p>
            <w:pPr>
              <w:pStyle w:val="null3"/>
            </w:pPr>
            <w:r>
              <w:rPr/>
              <w:t>响应文件有效期不少于60天</w:t>
            </w:r>
          </w:p>
        </w:tc>
      </w:tr>
      <w:tr>
        <w:tc>
          <w:tcPr>
            <w:tcW w:type="dxa" w:w="890"/>
          </w:tcPr>
          <w:p>
            <w:pPr>
              <w:pStyle w:val="null3"/>
            </w:pPr>
            <w:r>
              <w:rPr/>
              <w:t>3</w:t>
            </w:r>
          </w:p>
        </w:tc>
        <w:tc>
          <w:tcPr>
            <w:tcW w:type="dxa" w:w="3178"/>
          </w:tcPr>
          <w:p>
            <w:pPr>
              <w:pStyle w:val="null3"/>
            </w:pPr>
            <w:r>
              <w:rPr/>
              <w:t>技术、商务的响应没有重大负偏离或保留</w:t>
            </w:r>
          </w:p>
        </w:tc>
        <w:tc>
          <w:tcPr>
            <w:tcW w:type="dxa" w:w="4238"/>
          </w:tcPr>
          <w:p>
            <w:pPr>
              <w:pStyle w:val="null3"/>
            </w:pPr>
            <w:r>
              <w:rPr/>
              <w:t>技术、商务的响应没有重大负偏离或保留</w:t>
            </w:r>
          </w:p>
        </w:tc>
      </w:tr>
      <w:tr>
        <w:tc>
          <w:tcPr>
            <w:tcW w:type="dxa" w:w="890"/>
          </w:tcPr>
          <w:p>
            <w:pPr>
              <w:pStyle w:val="null3"/>
            </w:pPr>
            <w:r>
              <w:rPr/>
              <w:t>4</w:t>
            </w:r>
          </w:p>
        </w:tc>
        <w:tc>
          <w:tcPr>
            <w:tcW w:type="dxa" w:w="3178"/>
          </w:tcPr>
          <w:p>
            <w:pPr>
              <w:pStyle w:val="null3"/>
            </w:pPr>
            <w:r>
              <w:rPr/>
              <w:t>报价是固定价且是唯一的，符合磋商文件规定的报价要求</w:t>
            </w:r>
          </w:p>
        </w:tc>
        <w:tc>
          <w:tcPr>
            <w:tcW w:type="dxa" w:w="4238"/>
          </w:tcPr>
          <w:p>
            <w:pPr>
              <w:pStyle w:val="null3"/>
            </w:pPr>
            <w:r>
              <w:rPr/>
              <w:t>报价是固定价且是唯一的，符合磋商文件规定的报价要求</w:t>
            </w:r>
          </w:p>
        </w:tc>
      </w:tr>
      <w:tr>
        <w:tc>
          <w:tcPr>
            <w:tcW w:type="dxa" w:w="890"/>
          </w:tcPr>
          <w:p>
            <w:pPr>
              <w:pStyle w:val="null3"/>
            </w:pPr>
            <w:r>
              <w:rPr/>
              <w:t>5</w:t>
            </w:r>
          </w:p>
        </w:tc>
        <w:tc>
          <w:tcPr>
            <w:tcW w:type="dxa" w:w="3178"/>
          </w:tcPr>
          <w:p>
            <w:pPr>
              <w:pStyle w:val="null3"/>
            </w:pPr>
            <w:r>
              <w:rPr/>
              <w:t>不存在低于成本价的报价或报价明显不合理而供应商不能合理说明的情况</w:t>
            </w:r>
          </w:p>
        </w:tc>
        <w:tc>
          <w:tcPr>
            <w:tcW w:type="dxa" w:w="4238"/>
          </w:tcPr>
          <w:p>
            <w:pPr>
              <w:pStyle w:val="null3"/>
            </w:pPr>
            <w:r>
              <w:rPr/>
              <w:t>不存在低于成本价的报价或报价明显不合理而供应商不能合理说明的情况</w:t>
            </w:r>
          </w:p>
        </w:tc>
      </w:tr>
      <w:tr>
        <w:tc>
          <w:tcPr>
            <w:tcW w:type="dxa" w:w="890"/>
          </w:tcPr>
          <w:p>
            <w:pPr>
              <w:pStyle w:val="null3"/>
            </w:pPr>
            <w:r>
              <w:rPr/>
              <w:t>6</w:t>
            </w:r>
          </w:p>
        </w:tc>
        <w:tc>
          <w:tcPr>
            <w:tcW w:type="dxa" w:w="3178"/>
          </w:tcPr>
          <w:p>
            <w:pPr>
              <w:pStyle w:val="null3"/>
            </w:pPr>
            <w:r>
              <w:rPr/>
              <w:t>没有出现磋商文件规定的被视为无效响应的其它情形</w:t>
            </w:r>
          </w:p>
        </w:tc>
        <w:tc>
          <w:tcPr>
            <w:tcW w:type="dxa" w:w="4238"/>
          </w:tcPr>
          <w:p>
            <w:pPr>
              <w:pStyle w:val="null3"/>
            </w:pPr>
            <w:r>
              <w:rPr/>
              <w:t>没有出现磋商文件规定的被视为无效响应的其它情形</w:t>
            </w:r>
          </w:p>
        </w:tc>
      </w:tr>
      <w:tr>
        <w:tc>
          <w:tcPr>
            <w:tcW w:type="dxa" w:w="890"/>
          </w:tcPr>
          <w:p>
            <w:pPr>
              <w:pStyle w:val="null3"/>
            </w:pPr>
            <w:r>
              <w:rPr/>
              <w:t>7</w:t>
            </w:r>
          </w:p>
        </w:tc>
        <w:tc>
          <w:tcPr>
            <w:tcW w:type="dxa" w:w="3178"/>
          </w:tcPr>
          <w:p>
            <w:pPr>
              <w:pStyle w:val="null3"/>
            </w:pPr>
            <w:r>
              <w:rPr/>
              <w:t>没有不符合法律、法规规定的其他实质性要求的</w:t>
            </w:r>
          </w:p>
        </w:tc>
        <w:tc>
          <w:tcPr>
            <w:tcW w:type="dxa" w:w="4238"/>
          </w:tcPr>
          <w:p>
            <w:pPr>
              <w:pStyle w:val="null3"/>
            </w:pPr>
            <w:r>
              <w:rPr/>
              <w:t>没有不符合法律、法规规定的其他实质性要求的</w:t>
            </w:r>
          </w:p>
        </w:tc>
      </w:tr>
      <w:tr>
        <w:tc>
          <w:tcPr>
            <w:tcW w:type="dxa" w:w="890"/>
          </w:tcPr>
          <w:p>
            <w:pPr>
              <w:pStyle w:val="null3"/>
            </w:pPr>
            <w:r>
              <w:rPr/>
              <w:t>8</w:t>
            </w:r>
          </w:p>
        </w:tc>
        <w:tc>
          <w:tcPr>
            <w:tcW w:type="dxa" w:w="3178"/>
          </w:tcPr>
          <w:p>
            <w:pPr>
              <w:pStyle w:val="null3"/>
            </w:pPr>
            <w:r>
              <w:rPr/>
              <w:t>响应文件不含有采购人不能接受的附加条件</w:t>
            </w:r>
          </w:p>
        </w:tc>
        <w:tc>
          <w:tcPr>
            <w:tcW w:type="dxa" w:w="4238"/>
          </w:tcPr>
          <w:p>
            <w:pPr>
              <w:pStyle w:val="null3"/>
            </w:pPr>
            <w:r>
              <w:rPr/>
              <w:t>响应文件不含有采购人不能接受的附加条件</w:t>
            </w:r>
          </w:p>
        </w:tc>
      </w:tr>
    </w:tbl>
    <w:p>
      <w:pPr>
        <w:pStyle w:val="null3"/>
      </w:pPr>
    </w:p>
    <w:p>
      <w:pPr>
        <w:pStyle w:val="null3"/>
      </w:pPr>
      <w:r>
        <w:rPr/>
        <w:t>采购包2（新兴县典型村（太平镇河村、里洞镇里江村、簕竹镇五联村）村庄规划优化提升编制工作）：</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序号</w:t>
            </w:r>
          </w:p>
        </w:tc>
        <w:tc>
          <w:tcPr>
            <w:tcW w:type="dxa" w:w="3178"/>
          </w:tcPr>
          <w:p>
            <w:pPr>
              <w:pStyle w:val="null3"/>
            </w:pPr>
            <w:r>
              <w:rPr/>
              <w:t>评审点要求概况</w:t>
            </w:r>
          </w:p>
        </w:tc>
        <w:tc>
          <w:tcPr>
            <w:tcW w:type="dxa" w:w="4238"/>
          </w:tcPr>
          <w:p>
            <w:pPr>
              <w:pStyle w:val="null3"/>
            </w:pPr>
            <w:r>
              <w:rPr/>
              <w:t>评审点具体描述</w:t>
            </w:r>
          </w:p>
        </w:tc>
      </w:tr>
      <w:tr>
        <w:tc>
          <w:tcPr>
            <w:tcW w:type="dxa" w:w="890"/>
          </w:tcPr>
          <w:p>
            <w:pPr>
              <w:pStyle w:val="null3"/>
            </w:pPr>
            <w:r>
              <w:rPr/>
              <w:t>1</w:t>
            </w:r>
          </w:p>
        </w:tc>
        <w:tc>
          <w:tcPr>
            <w:tcW w:type="dxa" w:w="3178"/>
          </w:tcPr>
          <w:p>
            <w:pPr>
              <w:pStyle w:val="null3"/>
            </w:pPr>
            <w:r>
              <w:rPr/>
              <w:t>响应文件完整且总体编排有序，并按磋商文件规定要求签署、盖章的</w:t>
            </w:r>
          </w:p>
        </w:tc>
        <w:tc>
          <w:tcPr>
            <w:tcW w:type="dxa" w:w="4238"/>
          </w:tcPr>
          <w:p>
            <w:pPr>
              <w:pStyle w:val="null3"/>
            </w:pPr>
            <w:r>
              <w:rPr/>
              <w:t>响应文件完整且总体编排有序，并按磋商文件规定要求签署、盖章的</w:t>
            </w:r>
          </w:p>
        </w:tc>
      </w:tr>
      <w:tr>
        <w:tc>
          <w:tcPr>
            <w:tcW w:type="dxa" w:w="890"/>
          </w:tcPr>
          <w:p>
            <w:pPr>
              <w:pStyle w:val="null3"/>
            </w:pPr>
            <w:r>
              <w:rPr/>
              <w:t>2</w:t>
            </w:r>
          </w:p>
        </w:tc>
        <w:tc>
          <w:tcPr>
            <w:tcW w:type="dxa" w:w="3178"/>
          </w:tcPr>
          <w:p>
            <w:pPr>
              <w:pStyle w:val="null3"/>
            </w:pPr>
            <w:r>
              <w:rPr/>
              <w:t>响应文件有效期不少于60天</w:t>
            </w:r>
          </w:p>
        </w:tc>
        <w:tc>
          <w:tcPr>
            <w:tcW w:type="dxa" w:w="4238"/>
          </w:tcPr>
          <w:p>
            <w:pPr>
              <w:pStyle w:val="null3"/>
            </w:pPr>
            <w:r>
              <w:rPr/>
              <w:t>响应文件有效期不少于60天</w:t>
            </w:r>
          </w:p>
        </w:tc>
      </w:tr>
      <w:tr>
        <w:tc>
          <w:tcPr>
            <w:tcW w:type="dxa" w:w="890"/>
          </w:tcPr>
          <w:p>
            <w:pPr>
              <w:pStyle w:val="null3"/>
            </w:pPr>
            <w:r>
              <w:rPr/>
              <w:t>3</w:t>
            </w:r>
          </w:p>
        </w:tc>
        <w:tc>
          <w:tcPr>
            <w:tcW w:type="dxa" w:w="3178"/>
          </w:tcPr>
          <w:p>
            <w:pPr>
              <w:pStyle w:val="null3"/>
            </w:pPr>
            <w:r>
              <w:rPr/>
              <w:t>技术、商务的响应没有重大负偏离或保留</w:t>
            </w:r>
          </w:p>
        </w:tc>
        <w:tc>
          <w:tcPr>
            <w:tcW w:type="dxa" w:w="4238"/>
          </w:tcPr>
          <w:p>
            <w:pPr>
              <w:pStyle w:val="null3"/>
            </w:pPr>
            <w:r>
              <w:rPr/>
              <w:t>技术、商务的响应没有重大负偏离或保留</w:t>
            </w:r>
          </w:p>
        </w:tc>
      </w:tr>
      <w:tr>
        <w:tc>
          <w:tcPr>
            <w:tcW w:type="dxa" w:w="890"/>
          </w:tcPr>
          <w:p>
            <w:pPr>
              <w:pStyle w:val="null3"/>
            </w:pPr>
            <w:r>
              <w:rPr/>
              <w:t>4</w:t>
            </w:r>
          </w:p>
        </w:tc>
        <w:tc>
          <w:tcPr>
            <w:tcW w:type="dxa" w:w="3178"/>
          </w:tcPr>
          <w:p>
            <w:pPr>
              <w:pStyle w:val="null3"/>
            </w:pPr>
            <w:r>
              <w:rPr/>
              <w:t>报价是固定价且是唯一的，符合磋商文件规定的报价要求</w:t>
            </w:r>
          </w:p>
        </w:tc>
        <w:tc>
          <w:tcPr>
            <w:tcW w:type="dxa" w:w="4238"/>
          </w:tcPr>
          <w:p>
            <w:pPr>
              <w:pStyle w:val="null3"/>
            </w:pPr>
            <w:r>
              <w:rPr/>
              <w:t>报价是固定价且是唯一的，符合磋商文件规定的报价要求</w:t>
            </w:r>
          </w:p>
        </w:tc>
      </w:tr>
      <w:tr>
        <w:tc>
          <w:tcPr>
            <w:tcW w:type="dxa" w:w="890"/>
          </w:tcPr>
          <w:p>
            <w:pPr>
              <w:pStyle w:val="null3"/>
            </w:pPr>
            <w:r>
              <w:rPr/>
              <w:t>5</w:t>
            </w:r>
          </w:p>
        </w:tc>
        <w:tc>
          <w:tcPr>
            <w:tcW w:type="dxa" w:w="3178"/>
          </w:tcPr>
          <w:p>
            <w:pPr>
              <w:pStyle w:val="null3"/>
            </w:pPr>
            <w:r>
              <w:rPr/>
              <w:t>不存在低于成本价的报价或报价明显不合理而供应商不能合理说明的情况</w:t>
            </w:r>
          </w:p>
        </w:tc>
        <w:tc>
          <w:tcPr>
            <w:tcW w:type="dxa" w:w="4238"/>
          </w:tcPr>
          <w:p>
            <w:pPr>
              <w:pStyle w:val="null3"/>
            </w:pPr>
            <w:r>
              <w:rPr/>
              <w:t>不存在低于成本价的报价或报价明显不合理而供应商不能合理说明的情况</w:t>
            </w:r>
          </w:p>
        </w:tc>
      </w:tr>
      <w:tr>
        <w:tc>
          <w:tcPr>
            <w:tcW w:type="dxa" w:w="890"/>
          </w:tcPr>
          <w:p>
            <w:pPr>
              <w:pStyle w:val="null3"/>
            </w:pPr>
            <w:r>
              <w:rPr/>
              <w:t>6</w:t>
            </w:r>
          </w:p>
        </w:tc>
        <w:tc>
          <w:tcPr>
            <w:tcW w:type="dxa" w:w="3178"/>
          </w:tcPr>
          <w:p>
            <w:pPr>
              <w:pStyle w:val="null3"/>
            </w:pPr>
            <w:r>
              <w:rPr/>
              <w:t>没有出现磋商文件规定的被视为无效响应的其它情形</w:t>
            </w:r>
          </w:p>
        </w:tc>
        <w:tc>
          <w:tcPr>
            <w:tcW w:type="dxa" w:w="4238"/>
          </w:tcPr>
          <w:p>
            <w:pPr>
              <w:pStyle w:val="null3"/>
            </w:pPr>
            <w:r>
              <w:rPr/>
              <w:t>没有出现磋商文件规定的被视为无效响应的其它情形</w:t>
            </w:r>
          </w:p>
        </w:tc>
      </w:tr>
      <w:tr>
        <w:tc>
          <w:tcPr>
            <w:tcW w:type="dxa" w:w="890"/>
          </w:tcPr>
          <w:p>
            <w:pPr>
              <w:pStyle w:val="null3"/>
            </w:pPr>
            <w:r>
              <w:rPr/>
              <w:t>7</w:t>
            </w:r>
          </w:p>
        </w:tc>
        <w:tc>
          <w:tcPr>
            <w:tcW w:type="dxa" w:w="3178"/>
          </w:tcPr>
          <w:p>
            <w:pPr>
              <w:pStyle w:val="null3"/>
            </w:pPr>
            <w:r>
              <w:rPr/>
              <w:t>没有不符合法律、法规规定的其他实质性要求的</w:t>
            </w:r>
          </w:p>
        </w:tc>
        <w:tc>
          <w:tcPr>
            <w:tcW w:type="dxa" w:w="4238"/>
          </w:tcPr>
          <w:p>
            <w:pPr>
              <w:pStyle w:val="null3"/>
            </w:pPr>
            <w:r>
              <w:rPr/>
              <w:t>没有不符合法律、法规规定的其他实质性要求的</w:t>
            </w:r>
          </w:p>
        </w:tc>
      </w:tr>
      <w:tr>
        <w:tc>
          <w:tcPr>
            <w:tcW w:type="dxa" w:w="890"/>
          </w:tcPr>
          <w:p>
            <w:pPr>
              <w:pStyle w:val="null3"/>
            </w:pPr>
            <w:r>
              <w:rPr/>
              <w:t>8</w:t>
            </w:r>
          </w:p>
        </w:tc>
        <w:tc>
          <w:tcPr>
            <w:tcW w:type="dxa" w:w="3178"/>
          </w:tcPr>
          <w:p>
            <w:pPr>
              <w:pStyle w:val="null3"/>
            </w:pPr>
            <w:r>
              <w:rPr/>
              <w:t>响应文件不含有采购人不能接受的附加条件</w:t>
            </w:r>
          </w:p>
        </w:tc>
        <w:tc>
          <w:tcPr>
            <w:tcW w:type="dxa" w:w="4238"/>
          </w:tcPr>
          <w:p>
            <w:pPr>
              <w:pStyle w:val="null3"/>
            </w:pPr>
            <w:r>
              <w:rPr/>
              <w:t>响应文件不含有采购人不能接受的附加条件</w:t>
            </w:r>
          </w:p>
        </w:tc>
      </w:tr>
    </w:tbl>
    <w:p>
      <w:pPr>
        <w:pStyle w:val="null3"/>
      </w:pPr>
    </w:p>
    <w:p>
      <w:pPr>
        <w:pStyle w:val="null3"/>
      </w:pPr>
      <w:r>
        <w:rPr/>
        <w:t>采购包3（新兴县典型村（大江镇合河村、河头镇料坑村、天堂镇朱所村）村庄规划优化提升编制工作）：</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序号</w:t>
            </w:r>
          </w:p>
        </w:tc>
        <w:tc>
          <w:tcPr>
            <w:tcW w:type="dxa" w:w="3178"/>
          </w:tcPr>
          <w:p>
            <w:pPr>
              <w:pStyle w:val="null3"/>
            </w:pPr>
            <w:r>
              <w:rPr/>
              <w:t>评审点要求概况</w:t>
            </w:r>
          </w:p>
        </w:tc>
        <w:tc>
          <w:tcPr>
            <w:tcW w:type="dxa" w:w="4238"/>
          </w:tcPr>
          <w:p>
            <w:pPr>
              <w:pStyle w:val="null3"/>
            </w:pPr>
            <w:r>
              <w:rPr/>
              <w:t>评审点具体描述</w:t>
            </w:r>
          </w:p>
        </w:tc>
      </w:tr>
      <w:tr>
        <w:tc>
          <w:tcPr>
            <w:tcW w:type="dxa" w:w="890"/>
          </w:tcPr>
          <w:p>
            <w:pPr>
              <w:pStyle w:val="null3"/>
            </w:pPr>
            <w:r>
              <w:rPr/>
              <w:t>1</w:t>
            </w:r>
          </w:p>
        </w:tc>
        <w:tc>
          <w:tcPr>
            <w:tcW w:type="dxa" w:w="3178"/>
          </w:tcPr>
          <w:p>
            <w:pPr>
              <w:pStyle w:val="null3"/>
            </w:pPr>
            <w:r>
              <w:rPr/>
              <w:t>响应文件完整且总体编排有序，并按磋商文件规定要求签署、盖章的</w:t>
            </w:r>
          </w:p>
        </w:tc>
        <w:tc>
          <w:tcPr>
            <w:tcW w:type="dxa" w:w="4238"/>
          </w:tcPr>
          <w:p>
            <w:pPr>
              <w:pStyle w:val="null3"/>
            </w:pPr>
            <w:r>
              <w:rPr/>
              <w:t>响应文件完整且总体编排有序，并按磋商文件规定要求签署、盖章的</w:t>
            </w:r>
          </w:p>
        </w:tc>
      </w:tr>
      <w:tr>
        <w:tc>
          <w:tcPr>
            <w:tcW w:type="dxa" w:w="890"/>
          </w:tcPr>
          <w:p>
            <w:pPr>
              <w:pStyle w:val="null3"/>
            </w:pPr>
            <w:r>
              <w:rPr/>
              <w:t>2</w:t>
            </w:r>
          </w:p>
        </w:tc>
        <w:tc>
          <w:tcPr>
            <w:tcW w:type="dxa" w:w="3178"/>
          </w:tcPr>
          <w:p>
            <w:pPr>
              <w:pStyle w:val="null3"/>
            </w:pPr>
            <w:r>
              <w:rPr/>
              <w:t>响应文件有效期不少于60天</w:t>
            </w:r>
          </w:p>
        </w:tc>
        <w:tc>
          <w:tcPr>
            <w:tcW w:type="dxa" w:w="4238"/>
          </w:tcPr>
          <w:p>
            <w:pPr>
              <w:pStyle w:val="null3"/>
            </w:pPr>
            <w:r>
              <w:rPr/>
              <w:t>响应文件有效期不少于60天</w:t>
            </w:r>
          </w:p>
        </w:tc>
      </w:tr>
      <w:tr>
        <w:tc>
          <w:tcPr>
            <w:tcW w:type="dxa" w:w="890"/>
          </w:tcPr>
          <w:p>
            <w:pPr>
              <w:pStyle w:val="null3"/>
            </w:pPr>
            <w:r>
              <w:rPr/>
              <w:t>3</w:t>
            </w:r>
          </w:p>
        </w:tc>
        <w:tc>
          <w:tcPr>
            <w:tcW w:type="dxa" w:w="3178"/>
          </w:tcPr>
          <w:p>
            <w:pPr>
              <w:pStyle w:val="null3"/>
            </w:pPr>
            <w:r>
              <w:rPr/>
              <w:t>技术、商务的响应没有重大负偏离或保留</w:t>
            </w:r>
          </w:p>
        </w:tc>
        <w:tc>
          <w:tcPr>
            <w:tcW w:type="dxa" w:w="4238"/>
          </w:tcPr>
          <w:p>
            <w:pPr>
              <w:pStyle w:val="null3"/>
            </w:pPr>
            <w:r>
              <w:rPr/>
              <w:t>技术、商务的响应没有重大负偏离或保留</w:t>
            </w:r>
          </w:p>
        </w:tc>
      </w:tr>
      <w:tr>
        <w:tc>
          <w:tcPr>
            <w:tcW w:type="dxa" w:w="890"/>
          </w:tcPr>
          <w:p>
            <w:pPr>
              <w:pStyle w:val="null3"/>
            </w:pPr>
            <w:r>
              <w:rPr/>
              <w:t>4</w:t>
            </w:r>
          </w:p>
        </w:tc>
        <w:tc>
          <w:tcPr>
            <w:tcW w:type="dxa" w:w="3178"/>
          </w:tcPr>
          <w:p>
            <w:pPr>
              <w:pStyle w:val="null3"/>
            </w:pPr>
            <w:r>
              <w:rPr/>
              <w:t>报价是固定价且是唯一的，符合磋商文件规定的报价要求</w:t>
            </w:r>
          </w:p>
        </w:tc>
        <w:tc>
          <w:tcPr>
            <w:tcW w:type="dxa" w:w="4238"/>
          </w:tcPr>
          <w:p>
            <w:pPr>
              <w:pStyle w:val="null3"/>
            </w:pPr>
            <w:r>
              <w:rPr/>
              <w:t>报价是固定价且是唯一的，符合磋商文件规定的报价要求</w:t>
            </w:r>
          </w:p>
        </w:tc>
      </w:tr>
      <w:tr>
        <w:tc>
          <w:tcPr>
            <w:tcW w:type="dxa" w:w="890"/>
          </w:tcPr>
          <w:p>
            <w:pPr>
              <w:pStyle w:val="null3"/>
            </w:pPr>
            <w:r>
              <w:rPr/>
              <w:t>5</w:t>
            </w:r>
          </w:p>
        </w:tc>
        <w:tc>
          <w:tcPr>
            <w:tcW w:type="dxa" w:w="3178"/>
          </w:tcPr>
          <w:p>
            <w:pPr>
              <w:pStyle w:val="null3"/>
            </w:pPr>
            <w:r>
              <w:rPr/>
              <w:t>不存在低于成本价的报价或报价明显不合理而供应商不能合理说明的情况</w:t>
            </w:r>
          </w:p>
        </w:tc>
        <w:tc>
          <w:tcPr>
            <w:tcW w:type="dxa" w:w="4238"/>
          </w:tcPr>
          <w:p>
            <w:pPr>
              <w:pStyle w:val="null3"/>
            </w:pPr>
            <w:r>
              <w:rPr/>
              <w:t>不存在低于成本价的报价或报价明显不合理而供应商不能合理说明的情况</w:t>
            </w:r>
          </w:p>
        </w:tc>
      </w:tr>
      <w:tr>
        <w:tc>
          <w:tcPr>
            <w:tcW w:type="dxa" w:w="890"/>
          </w:tcPr>
          <w:p>
            <w:pPr>
              <w:pStyle w:val="null3"/>
            </w:pPr>
            <w:r>
              <w:rPr/>
              <w:t>6</w:t>
            </w:r>
          </w:p>
        </w:tc>
        <w:tc>
          <w:tcPr>
            <w:tcW w:type="dxa" w:w="3178"/>
          </w:tcPr>
          <w:p>
            <w:pPr>
              <w:pStyle w:val="null3"/>
            </w:pPr>
            <w:r>
              <w:rPr/>
              <w:t>没有出现磋商文件规定的被视为无效响应的其它情形</w:t>
            </w:r>
          </w:p>
        </w:tc>
        <w:tc>
          <w:tcPr>
            <w:tcW w:type="dxa" w:w="4238"/>
          </w:tcPr>
          <w:p>
            <w:pPr>
              <w:pStyle w:val="null3"/>
            </w:pPr>
            <w:r>
              <w:rPr/>
              <w:t>没有出现磋商文件规定的被视为无效响应的其它情形</w:t>
            </w:r>
          </w:p>
        </w:tc>
      </w:tr>
      <w:tr>
        <w:tc>
          <w:tcPr>
            <w:tcW w:type="dxa" w:w="890"/>
          </w:tcPr>
          <w:p>
            <w:pPr>
              <w:pStyle w:val="null3"/>
            </w:pPr>
            <w:r>
              <w:rPr/>
              <w:t>7</w:t>
            </w:r>
          </w:p>
        </w:tc>
        <w:tc>
          <w:tcPr>
            <w:tcW w:type="dxa" w:w="3178"/>
          </w:tcPr>
          <w:p>
            <w:pPr>
              <w:pStyle w:val="null3"/>
            </w:pPr>
            <w:r>
              <w:rPr/>
              <w:t>没有不符合法律、法规规定的其他实质性要求的</w:t>
            </w:r>
          </w:p>
        </w:tc>
        <w:tc>
          <w:tcPr>
            <w:tcW w:type="dxa" w:w="4238"/>
          </w:tcPr>
          <w:p>
            <w:pPr>
              <w:pStyle w:val="null3"/>
            </w:pPr>
            <w:r>
              <w:rPr/>
              <w:t>没有不符合法律、法规规定的其他实质性要求的</w:t>
            </w:r>
          </w:p>
        </w:tc>
      </w:tr>
      <w:tr>
        <w:tc>
          <w:tcPr>
            <w:tcW w:type="dxa" w:w="890"/>
          </w:tcPr>
          <w:p>
            <w:pPr>
              <w:pStyle w:val="null3"/>
            </w:pPr>
            <w:r>
              <w:rPr/>
              <w:t>8</w:t>
            </w:r>
          </w:p>
        </w:tc>
        <w:tc>
          <w:tcPr>
            <w:tcW w:type="dxa" w:w="3178"/>
          </w:tcPr>
          <w:p>
            <w:pPr>
              <w:pStyle w:val="null3"/>
            </w:pPr>
            <w:r>
              <w:rPr/>
              <w:t>响应文件不含有采购人不能接受的附加条件</w:t>
            </w:r>
          </w:p>
        </w:tc>
        <w:tc>
          <w:tcPr>
            <w:tcW w:type="dxa" w:w="4238"/>
          </w:tcPr>
          <w:p>
            <w:pPr>
              <w:pStyle w:val="null3"/>
            </w:pPr>
            <w:r>
              <w:rPr/>
              <w:t>响应文件不含有采购人不能接受的附加条件</w:t>
            </w:r>
          </w:p>
        </w:tc>
      </w:tr>
    </w:tbl>
    <w:p>
      <w:pPr>
        <w:pStyle w:val="null3"/>
        <w:outlineLvl w:val="3"/>
      </w:pPr>
      <w:r>
        <w:rPr>
          <w:b/>
          <w:sz w:val="24"/>
        </w:rPr>
        <w:t>2.响应文件澄清</w:t>
      </w:r>
    </w:p>
    <w:p>
      <w:pPr>
        <w:pStyle w:val="null3"/>
        <w:ind w:firstLine="480"/>
      </w:pPr>
      <w:r>
        <w:rPr/>
        <w:t>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b/>
          <w:sz w:val="24"/>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b/>
          <w:sz w:val="24"/>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b/>
          <w:sz w:val="24"/>
        </w:rPr>
        <w:t>5.详细评审</w:t>
      </w:r>
    </w:p>
    <w:p>
      <w:pPr>
        <w:pStyle w:val="null3"/>
        <w:ind w:firstLine="480"/>
      </w:pPr>
    </w:p>
    <w:p>
      <w:pPr>
        <w:pStyle w:val="null3"/>
      </w:pPr>
      <w:r>
        <w:rPr/>
        <w:t>采购包1(新兴县典型村（车岗镇相塘村、水台镇棠下村、稔村镇坝塘村）村庄规划优化提升编制工作):</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商务部分35.0分</w:t>
            </w:r>
          </w:p>
          <w:p>
            <w:pPr>
              <w:pStyle w:val="null3"/>
            </w:pPr>
            <w:r>
              <w:rPr/>
              <w:t>技术部分55.0分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采购需求响应程度 (3.0分)</w:t>
            </w:r>
            <w:r>
              <w:rPr/>
              <w:t>，（等次分值选择：</w:t>
            </w:r>
            <w:r>
              <w:rPr/>
              <w:t>0.0;</w:t>
            </w:r>
            <w:r>
              <w:rPr/>
              <w:t>1.0;</w:t>
            </w:r>
            <w:r>
              <w:rPr/>
              <w:t>2.0;</w:t>
            </w:r>
            <w:r>
              <w:rPr/>
              <w:t>3.0;</w:t>
            </w:r>
            <w:r>
              <w:rPr/>
              <w:t>）</w:t>
            </w:r>
          </w:p>
        </w:tc>
        <w:tc>
          <w:tcPr>
            <w:tcW w:type="dxa" w:w="5076"/>
          </w:tcPr>
          <w:p>
            <w:pPr>
              <w:pStyle w:val="null3"/>
              <w:jc w:val="left"/>
            </w:pPr>
            <w:r>
              <w:rPr/>
              <w:t>考查各供应商对“第二章 采购需求”中“1.主要商务要求”和“2.技术标准与要求”的非“★”项条款的响应情况： （1）逐条响应，存在合理的正偏离的，得3分； （2）响应完全的，得2分； （3）响应不完全，有部分缺漏的，得1分； （4）响应缺漏严重的，得0分。</w:t>
            </w:r>
          </w:p>
        </w:tc>
      </w:tr>
      <w:tr>
        <w:tc>
          <w:tcPr>
            <w:tcW w:type="dxa" w:w="922"/>
            <w:gridSpan w:val="2"/>
            <w:vMerge/>
          </w:tcPr>
          <w:p/>
        </w:tc>
        <w:tc>
          <w:tcPr>
            <w:tcW w:type="dxa" w:w="2307"/>
          </w:tcPr>
          <w:p>
            <w:pPr>
              <w:pStyle w:val="null3"/>
              <w:jc w:val="left"/>
            </w:pPr>
            <w:r>
              <w:rPr/>
              <w:t>对规划背景、工作要求、重点难点的认识 (8.0分)</w:t>
            </w:r>
            <w:r>
              <w:rPr/>
              <w:t>，（等次分值选择：</w:t>
            </w:r>
            <w:r>
              <w:rPr/>
              <w:t>0.0;</w:t>
            </w:r>
            <w:r>
              <w:rPr/>
              <w:t>2.0;</w:t>
            </w:r>
            <w:r>
              <w:rPr/>
              <w:t>5.0;</w:t>
            </w:r>
            <w:r>
              <w:rPr/>
              <w:t>8.0;</w:t>
            </w:r>
            <w:r>
              <w:rPr/>
              <w:t>）</w:t>
            </w:r>
          </w:p>
        </w:tc>
        <w:tc>
          <w:tcPr>
            <w:tcW w:type="dxa" w:w="5076"/>
          </w:tcPr>
          <w:p>
            <w:pPr>
              <w:pStyle w:val="null3"/>
              <w:jc w:val="left"/>
            </w:pPr>
            <w:r>
              <w:rPr/>
              <w:t>由磋商小组根据供应商对本项目规划背景、工作要求、重点难点的认识进行评审：（1）论述深度结合新兴县实际，对本项目规划背景的认识深入、透彻，对工作要求的了解全面、深刻，能准确把握项目重点、难点并提出针对性强、可行性高的解决方案，得8分； （2）论述能结合新兴县实际，对本项目规划背景有一定的认识，对工作要求基本了解，基本能把握项目重点、难点，解决方案的可行性、针对性一般，得5分； （3）论述未能准确结合新兴县实际，对本项目规划背景的认识较浅，对工作要求的了解不全面，对项目重点、难点把握不准，解决方案的可行性、针对性较差，得2分； （4）无提供方案的不得分。</w:t>
            </w:r>
          </w:p>
        </w:tc>
      </w:tr>
      <w:tr>
        <w:tc>
          <w:tcPr>
            <w:tcW w:type="dxa" w:w="922"/>
            <w:gridSpan w:val="2"/>
            <w:vMerge/>
          </w:tcPr>
          <w:p/>
        </w:tc>
        <w:tc>
          <w:tcPr>
            <w:tcW w:type="dxa" w:w="2307"/>
          </w:tcPr>
          <w:p>
            <w:pPr>
              <w:pStyle w:val="null3"/>
              <w:jc w:val="left"/>
            </w:pPr>
            <w:r>
              <w:rPr/>
              <w:t>对相关规划的解读与衔接 (8.0分)</w:t>
            </w:r>
            <w:r>
              <w:rPr/>
              <w:t>，（等次分值选择：</w:t>
            </w:r>
            <w:r>
              <w:rPr/>
              <w:t>0.0;</w:t>
            </w:r>
            <w:r>
              <w:rPr/>
              <w:t>2.0;</w:t>
            </w:r>
            <w:r>
              <w:rPr/>
              <w:t>5.0;</w:t>
            </w:r>
            <w:r>
              <w:rPr/>
              <w:t>8.0;</w:t>
            </w:r>
            <w:r>
              <w:rPr/>
              <w:t>）</w:t>
            </w:r>
          </w:p>
        </w:tc>
        <w:tc>
          <w:tcPr>
            <w:tcW w:type="dxa" w:w="5076"/>
          </w:tcPr>
          <w:p>
            <w:pPr>
              <w:pStyle w:val="null3"/>
              <w:jc w:val="left"/>
            </w:pPr>
            <w:r>
              <w:rPr/>
              <w:t>由磋商小组根据供应商对相关规划的解读与衔接进行评审： （1）对相关规划的解读全面、透彻、观点鲜明，本项目规划与相关规划衔接紧密，得8分； （2）对相关规划的解读基本全面、观点明确，本项目规划与相关规划衔接的紧密性一般，得5分； （3）对相关规划的解读浮浅、不全面、观点含糊，本项目规划与相关规划衔接欠紧密，得2分； （4）无提供方案的不得分。</w:t>
            </w:r>
          </w:p>
        </w:tc>
      </w:tr>
      <w:tr>
        <w:tc>
          <w:tcPr>
            <w:tcW w:type="dxa" w:w="922"/>
            <w:gridSpan w:val="2"/>
            <w:vMerge/>
          </w:tcPr>
          <w:p/>
        </w:tc>
        <w:tc>
          <w:tcPr>
            <w:tcW w:type="dxa" w:w="2307"/>
          </w:tcPr>
          <w:p>
            <w:pPr>
              <w:pStyle w:val="null3"/>
              <w:jc w:val="left"/>
            </w:pPr>
            <w:r>
              <w:rPr/>
              <w:t>对村庄基础情况的了解 (8.0分)</w:t>
            </w:r>
            <w:r>
              <w:rPr/>
              <w:t>，（等次分值选择：</w:t>
            </w:r>
            <w:r>
              <w:rPr/>
              <w:t>0.0;</w:t>
            </w:r>
            <w:r>
              <w:rPr/>
              <w:t>2.0;</w:t>
            </w:r>
            <w:r>
              <w:rPr/>
              <w:t>5.0;</w:t>
            </w:r>
            <w:r>
              <w:rPr/>
              <w:t>8.0;</w:t>
            </w:r>
            <w:r>
              <w:rPr/>
              <w:t>）</w:t>
            </w:r>
          </w:p>
        </w:tc>
        <w:tc>
          <w:tcPr>
            <w:tcW w:type="dxa" w:w="5076"/>
          </w:tcPr>
          <w:p>
            <w:pPr>
              <w:pStyle w:val="null3"/>
              <w:jc w:val="left"/>
            </w:pPr>
            <w:r>
              <w:rPr/>
              <w:t>由磋商小组根据供应商对本项目村庄的基础情况（内容包括但不限于永久基本农田划定、高标准农田、垦造水田、生态保护红线、河湖管理线、公益林、地灾、历史文化保护、地籍等）的了解程度进行评审： （1）对村庄基础情况的各方面都了解透彻、深入，图数表全面，得8分； （2）对村庄基础情况的各方面有一定的了解，图数表基本齐全，得5分； （3）对村庄基础情况的各方面了解较浅，图数表不齐全，得2分； （4）无提供方案的不得分。</w:t>
            </w:r>
          </w:p>
        </w:tc>
      </w:tr>
      <w:tr>
        <w:tc>
          <w:tcPr>
            <w:tcW w:type="dxa" w:w="922"/>
            <w:gridSpan w:val="2"/>
            <w:vMerge/>
          </w:tcPr>
          <w:p/>
        </w:tc>
        <w:tc>
          <w:tcPr>
            <w:tcW w:type="dxa" w:w="2307"/>
          </w:tcPr>
          <w:p>
            <w:pPr>
              <w:pStyle w:val="null3"/>
              <w:jc w:val="left"/>
            </w:pPr>
            <w:r>
              <w:rPr/>
              <w:t>规划初步方案 (20.0分)</w:t>
            </w:r>
            <w:r>
              <w:rPr/>
              <w:t>，（等次分值选择：</w:t>
            </w:r>
            <w:r>
              <w:rPr/>
              <w:t>0.0;</w:t>
            </w:r>
            <w:r>
              <w:rPr/>
              <w:t>5.0;</w:t>
            </w:r>
            <w:r>
              <w:rPr/>
              <w:t>10.0;</w:t>
            </w:r>
            <w:r>
              <w:rPr/>
              <w:t>15.0;</w:t>
            </w:r>
            <w:r>
              <w:rPr/>
              <w:t>20.0;</w:t>
            </w:r>
            <w:r>
              <w:rPr/>
              <w:t>）</w:t>
            </w:r>
          </w:p>
        </w:tc>
        <w:tc>
          <w:tcPr>
            <w:tcW w:type="dxa" w:w="5076"/>
          </w:tcPr>
          <w:p>
            <w:pPr>
              <w:pStyle w:val="null3"/>
              <w:jc w:val="left"/>
            </w:pPr>
            <w:r>
              <w:rPr/>
              <w:t>由磋商小组根据供应商结合现状及已编规划提出的规划初步方案进行评审： （1）现状问题分析深入全面，能很好地按多规合一要求融合各层次规划、部门规划和近期建设项目，技术思路和规划布局方案具备高度的针对性、合理性和可行性，图文并茂，得20分； （2）现状问题分析较深入全面，能较好地按多规合一要求融合各层次规划、部门规划和近期建设项目，技术思路和规划布局方案具备较高的针对性、合理性和可行性，图文并茂，得15分； （3）现状问题分析相对全面，能基本融合各层次规划、部门规划和近期建设项目，技术思路和规划布局方案的针对性、合理性和可行性一般，得10分； （4）现状问题分析不全面，缺乏与各层次规划、部门规划和近期建设项目的结合，技术思路和规划布局方案缺乏针对性、合理性和可行性，得5分； （5）无提供方案的不得分。</w:t>
            </w:r>
          </w:p>
        </w:tc>
      </w:tr>
      <w:tr>
        <w:tc>
          <w:tcPr>
            <w:tcW w:type="dxa" w:w="922"/>
            <w:gridSpan w:val="2"/>
            <w:vMerge/>
          </w:tcPr>
          <w:p/>
        </w:tc>
        <w:tc>
          <w:tcPr>
            <w:tcW w:type="dxa" w:w="2307"/>
          </w:tcPr>
          <w:p>
            <w:pPr>
              <w:pStyle w:val="null3"/>
              <w:jc w:val="left"/>
            </w:pPr>
            <w:r>
              <w:rPr/>
              <w:t>服务承诺及质量保证措施 (8.0分)</w:t>
            </w:r>
            <w:r>
              <w:rPr/>
              <w:t>，（等次分值选择：</w:t>
            </w:r>
            <w:r>
              <w:rPr/>
              <w:t>0.0;</w:t>
            </w:r>
            <w:r>
              <w:rPr/>
              <w:t>2.0;</w:t>
            </w:r>
            <w:r>
              <w:rPr/>
              <w:t>5.0;</w:t>
            </w:r>
            <w:r>
              <w:rPr/>
              <w:t>8.0;</w:t>
            </w:r>
            <w:r>
              <w:rPr/>
              <w:t>）</w:t>
            </w:r>
          </w:p>
        </w:tc>
        <w:tc>
          <w:tcPr>
            <w:tcW w:type="dxa" w:w="5076"/>
          </w:tcPr>
          <w:p>
            <w:pPr>
              <w:pStyle w:val="null3"/>
              <w:jc w:val="left"/>
            </w:pPr>
            <w:r>
              <w:rPr/>
              <w:t>由磋商小组根据供应商提供的服务承诺及质量保证措施进行评审： （1）有针对规划编制阶段作出优于磋商文件要求的服务承诺，能针对本项目提供及时、专业化的后续服务，规划成果的质量保证措施考虑全面、详细可行，得8分； （2）规划编制阶段的服务承诺满足磋商文件要求，针对本项目提供的后续服务的及时性、专业性一般，规划成果的质量保证措施考虑基本全面、可行，得5分； （3）规划编制阶段的服务承诺勉强满足磋商文件要求，针对本项目提供的后续服务欠缺及时性、专业性，规划成果的质量保证措施考虑不够全面、可行性较差，得2分； （4）无提供方案的不得分。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(10.0分)</w:t>
            </w:r>
            <w:r>
              <w:rPr/>
              <w:t>，（等次分值选择：</w:t>
            </w:r>
            <w:r>
              <w:rPr/>
              <w:t>0.0;</w:t>
            </w:r>
            <w:r>
              <w:rPr/>
              <w:t>2.0;</w:t>
            </w:r>
            <w:r>
              <w:rPr/>
              <w:t>4.0;</w:t>
            </w:r>
            <w:r>
              <w:rPr/>
              <w:t>6.0;</w:t>
            </w:r>
            <w:r>
              <w:rPr/>
              <w:t>8.0;</w:t>
            </w:r>
            <w:r>
              <w:rPr/>
              <w:t>10.0;</w:t>
            </w:r>
            <w:r>
              <w:rPr/>
              <w:t>）</w:t>
            </w:r>
          </w:p>
        </w:tc>
        <w:tc>
          <w:tcPr>
            <w:tcW w:type="dxa" w:w="5076"/>
          </w:tcPr>
          <w:p>
            <w:pPr>
              <w:pStyle w:val="null3"/>
              <w:jc w:val="left"/>
            </w:pPr>
            <w:r>
              <w:rPr/>
              <w:t>供应商自2022年以来（以合同签订时间为准）承接过城乡规划类项目业绩的：每提供1个得2分，本项最高得10分。 【备注：响应文件中须提供合同关键页复印件，不提供不得分。】</w:t>
            </w:r>
          </w:p>
        </w:tc>
      </w:tr>
      <w:tr>
        <w:tc>
          <w:tcPr>
            <w:tcW w:type="dxa" w:w="922"/>
            <w:gridSpan w:val="2"/>
            <w:vMerge/>
          </w:tcPr>
          <w:p/>
        </w:tc>
        <w:tc>
          <w:tcPr>
            <w:tcW w:type="dxa" w:w="2307"/>
          </w:tcPr>
          <w:p>
            <w:pPr>
              <w:pStyle w:val="null3"/>
              <w:jc w:val="left"/>
            </w:pPr>
            <w:r>
              <w:rPr/>
              <w:t>拟投入本项目的人员 (19.0分)</w:t>
            </w:r>
          </w:p>
        </w:tc>
        <w:tc>
          <w:tcPr>
            <w:tcW w:type="dxa" w:w="5076"/>
          </w:tcPr>
          <w:p>
            <w:pPr>
              <w:pStyle w:val="null3"/>
              <w:jc w:val="left"/>
            </w:pPr>
            <w:r>
              <w:rPr/>
              <w:t>1、项目负责人（1人，5.5分）：具备注册城乡规划师注册证书的，得3分；同时具备城市（乡）规划专业高级工程师或以上职称证书的，加2.5分；本小项最高得5.5分。 2、项目组成员（不含项目负责人）： （1）技术负责人（1人，5.5分）：具备注册城乡规划师注册证书的，得3分；同时具备城市（乡）规划专业/建筑类专业/市政类专业高级工程师或以上职称证书的，加2.5分；本小项最高得5.5分。 （2）其他成员（8分）：具备城市（乡）规划专业中级工程师或以上职称证书的，每提供1人得2分，本小项最高得8分。 【备注：（1）响应文件中须提供以上人员相关证书复印件；（2）供应商须同时提供其为项目人员购买的近三个月社保证明文件复印件；如为退休人员，则提供退休证及供应商与其签订的聘用合同等证明文件复印件；（3）各项不提供相应证明材料的不计分。】</w:t>
            </w:r>
          </w:p>
        </w:tc>
      </w:tr>
      <w:tr>
        <w:tc>
          <w:tcPr>
            <w:tcW w:type="dxa" w:w="922"/>
            <w:gridSpan w:val="2"/>
            <w:vMerge/>
          </w:tcPr>
          <w:p/>
        </w:tc>
        <w:tc>
          <w:tcPr>
            <w:tcW w:type="dxa" w:w="2307"/>
          </w:tcPr>
          <w:p>
            <w:pPr>
              <w:pStyle w:val="null3"/>
              <w:jc w:val="left"/>
            </w:pPr>
            <w:r>
              <w:rPr/>
              <w:t>体系认证 (6.0分)</w:t>
            </w:r>
            <w:r>
              <w:rPr/>
              <w:t>，（等次分值选择：</w:t>
            </w:r>
            <w:r>
              <w:rPr/>
              <w:t>0.0;</w:t>
            </w:r>
            <w:r>
              <w:rPr/>
              <w:t>2.0;</w:t>
            </w:r>
            <w:r>
              <w:rPr/>
              <w:t>4.0;</w:t>
            </w:r>
            <w:r>
              <w:rPr/>
              <w:t>6.0;</w:t>
            </w:r>
            <w:r>
              <w:rPr/>
              <w:t>）</w:t>
            </w:r>
          </w:p>
        </w:tc>
        <w:tc>
          <w:tcPr>
            <w:tcW w:type="dxa" w:w="5076"/>
          </w:tcPr>
          <w:p>
            <w:pPr>
              <w:pStyle w:val="null3"/>
              <w:jc w:val="left"/>
            </w:pPr>
            <w:r>
              <w:rPr/>
              <w:t>供应商具有质量管理体系认证证书、环境管理体系认证证书、职业健康安全管理体系认证证书的：每提供1个得2分，本项最高得6分。 【备注：响应文件中须提供有效的认证证书复印件，不提供不得分。】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磋商文件要求且投标价格最低的投标报价为评标基准价。】最低报价不是中标的唯一依据。因落实政府采购政策进行价格调整的，以调整后的价格计算评标基准价和投标报价。</w:t>
            </w:r>
          </w:p>
        </w:tc>
      </w:tr>
    </w:tbl>
    <w:p>
      <w:pPr>
        <w:pStyle w:val="null3"/>
        <w:ind w:firstLine="480"/>
      </w:pPr>
    </w:p>
    <w:p>
      <w:pPr>
        <w:pStyle w:val="null3"/>
      </w:pPr>
      <w:r>
        <w:rPr/>
        <w:t>采购包2(新兴县典型村（太平镇河村、里洞镇里江村、簕竹镇五联村）村庄规划优化提升编制工作):</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商务部分35.0分</w:t>
            </w:r>
          </w:p>
          <w:p>
            <w:pPr>
              <w:pStyle w:val="null3"/>
            </w:pPr>
            <w:r>
              <w:rPr/>
              <w:t>技术部分55.0分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采购需求响应程度 (3.0分)</w:t>
            </w:r>
            <w:r>
              <w:rPr/>
              <w:t>，（等次分值选择：</w:t>
            </w:r>
            <w:r>
              <w:rPr/>
              <w:t>0.0;</w:t>
            </w:r>
            <w:r>
              <w:rPr/>
              <w:t>1.0;</w:t>
            </w:r>
            <w:r>
              <w:rPr/>
              <w:t>2.0;</w:t>
            </w:r>
            <w:r>
              <w:rPr/>
              <w:t>3.0;</w:t>
            </w:r>
            <w:r>
              <w:rPr/>
              <w:t>）</w:t>
            </w:r>
          </w:p>
        </w:tc>
        <w:tc>
          <w:tcPr>
            <w:tcW w:type="dxa" w:w="5076"/>
          </w:tcPr>
          <w:p>
            <w:pPr>
              <w:pStyle w:val="null3"/>
              <w:jc w:val="left"/>
            </w:pPr>
            <w:r>
              <w:rPr/>
              <w:t>考查各供应商对“第二章 采购需求”中“1.主要商务要求”和“2.技术标准与要求”的非“★”项条款的响应情况： （1）逐条响应，存在合理的正偏离的，得3分； （2）响应完全的，得2分； （3）响应不完全，有部分缺漏的，得1分； （4）响应缺漏严重的，得0分。</w:t>
            </w:r>
          </w:p>
        </w:tc>
      </w:tr>
      <w:tr>
        <w:tc>
          <w:tcPr>
            <w:tcW w:type="dxa" w:w="922"/>
            <w:gridSpan w:val="2"/>
            <w:vMerge/>
          </w:tcPr>
          <w:p/>
        </w:tc>
        <w:tc>
          <w:tcPr>
            <w:tcW w:type="dxa" w:w="2307"/>
          </w:tcPr>
          <w:p>
            <w:pPr>
              <w:pStyle w:val="null3"/>
              <w:jc w:val="left"/>
            </w:pPr>
            <w:r>
              <w:rPr/>
              <w:t>对规划背景、工作要求、重点难点的认识 (8.0分)</w:t>
            </w:r>
            <w:r>
              <w:rPr/>
              <w:t>，（等次分值选择：</w:t>
            </w:r>
            <w:r>
              <w:rPr/>
              <w:t>0.0;</w:t>
            </w:r>
            <w:r>
              <w:rPr/>
              <w:t>2.0;</w:t>
            </w:r>
            <w:r>
              <w:rPr/>
              <w:t>5.0;</w:t>
            </w:r>
            <w:r>
              <w:rPr/>
              <w:t>8.0;</w:t>
            </w:r>
            <w:r>
              <w:rPr/>
              <w:t>）</w:t>
            </w:r>
          </w:p>
        </w:tc>
        <w:tc>
          <w:tcPr>
            <w:tcW w:type="dxa" w:w="5076"/>
          </w:tcPr>
          <w:p>
            <w:pPr>
              <w:pStyle w:val="null3"/>
              <w:jc w:val="left"/>
            </w:pPr>
            <w:r>
              <w:rPr/>
              <w:t>由磋商小组根据供应商对本项目规划背景、工作要求、重点难点的认识进行评审：（1）论述深度结合新兴县实际，对本项目规划背景的认识深入、透彻，对工作要求的了解全面、深刻，能准确把握项目重点、难点并提出针对性强、可行性高的解决方案，得8分； （2）论述能结合新兴县实际，对本项目规划背景有一定的认识，对工作要求基本了解，基本能把握项目重点、难点，解决方案的可行性、针对性一般，得5分； （3）论述未能准确结合新兴县实际，对本项目规划背景的认识较浅，对工作要求的了解不全面，对项目重点、难点把握不准，解决方案的可行性、针对性较差，得2分； （4）无提供方案的不得分。</w:t>
            </w:r>
          </w:p>
        </w:tc>
      </w:tr>
      <w:tr>
        <w:tc>
          <w:tcPr>
            <w:tcW w:type="dxa" w:w="922"/>
            <w:gridSpan w:val="2"/>
            <w:vMerge/>
          </w:tcPr>
          <w:p/>
        </w:tc>
        <w:tc>
          <w:tcPr>
            <w:tcW w:type="dxa" w:w="2307"/>
          </w:tcPr>
          <w:p>
            <w:pPr>
              <w:pStyle w:val="null3"/>
              <w:jc w:val="left"/>
            </w:pPr>
            <w:r>
              <w:rPr/>
              <w:t>对相关规划的解读与衔接 (8.0分)</w:t>
            </w:r>
            <w:r>
              <w:rPr/>
              <w:t>，（等次分值选择：</w:t>
            </w:r>
            <w:r>
              <w:rPr/>
              <w:t>0.0;</w:t>
            </w:r>
            <w:r>
              <w:rPr/>
              <w:t>2.0;</w:t>
            </w:r>
            <w:r>
              <w:rPr/>
              <w:t>5.0;</w:t>
            </w:r>
            <w:r>
              <w:rPr/>
              <w:t>8.0;</w:t>
            </w:r>
            <w:r>
              <w:rPr/>
              <w:t>）</w:t>
            </w:r>
          </w:p>
        </w:tc>
        <w:tc>
          <w:tcPr>
            <w:tcW w:type="dxa" w:w="5076"/>
          </w:tcPr>
          <w:p>
            <w:pPr>
              <w:pStyle w:val="null3"/>
              <w:jc w:val="left"/>
            </w:pPr>
            <w:r>
              <w:rPr/>
              <w:t>由磋商小组根据供应商对相关规划的解读与衔接进行评审： （1）对相关规划的解读全面、透彻、观点鲜明，本项目规划与相关规划衔接紧密，得8分； （2）对相关规划的解读基本全面、观点明确，本项目规划与相关规划衔接的紧密性一般，得5分； （3）对相关规划的解读浮浅、不全面、观点含糊，本项目规划与相关规划衔接欠紧密，得2分； （4）无提供方案的不得分。</w:t>
            </w:r>
          </w:p>
        </w:tc>
      </w:tr>
      <w:tr>
        <w:tc>
          <w:tcPr>
            <w:tcW w:type="dxa" w:w="922"/>
            <w:gridSpan w:val="2"/>
            <w:vMerge/>
          </w:tcPr>
          <w:p/>
        </w:tc>
        <w:tc>
          <w:tcPr>
            <w:tcW w:type="dxa" w:w="2307"/>
          </w:tcPr>
          <w:p>
            <w:pPr>
              <w:pStyle w:val="null3"/>
              <w:jc w:val="left"/>
            </w:pPr>
            <w:r>
              <w:rPr/>
              <w:t>对村庄基础情况的了解 (8.0分)</w:t>
            </w:r>
            <w:r>
              <w:rPr/>
              <w:t>，（等次分值选择：</w:t>
            </w:r>
            <w:r>
              <w:rPr/>
              <w:t>0.0;</w:t>
            </w:r>
            <w:r>
              <w:rPr/>
              <w:t>2.0;</w:t>
            </w:r>
            <w:r>
              <w:rPr/>
              <w:t>5.0;</w:t>
            </w:r>
            <w:r>
              <w:rPr/>
              <w:t>8.0;</w:t>
            </w:r>
            <w:r>
              <w:rPr/>
              <w:t>）</w:t>
            </w:r>
          </w:p>
        </w:tc>
        <w:tc>
          <w:tcPr>
            <w:tcW w:type="dxa" w:w="5076"/>
          </w:tcPr>
          <w:p>
            <w:pPr>
              <w:pStyle w:val="null3"/>
              <w:jc w:val="left"/>
            </w:pPr>
            <w:r>
              <w:rPr/>
              <w:t>由磋商小组根据供应商对本项目村庄的基础情况（内容包括但不限于永久基本农田划定、高标准农田、垦造水田、生态保护红线、河湖管理线、公益林、地灾、历史文化保护、地籍等）的了解程度进行评审： （1）对村庄基础情况的各方面都了解透彻、深入，图数表全面，得8分； （2）对村庄基础情况的各方面有一定的了解，图数表基本齐全，得5分； （3）对村庄基础情况的各方面了解较浅，图数表不齐全，得2分； （4）无提供方案的不得分。</w:t>
            </w:r>
          </w:p>
        </w:tc>
      </w:tr>
      <w:tr>
        <w:tc>
          <w:tcPr>
            <w:tcW w:type="dxa" w:w="922"/>
            <w:gridSpan w:val="2"/>
            <w:vMerge/>
          </w:tcPr>
          <w:p/>
        </w:tc>
        <w:tc>
          <w:tcPr>
            <w:tcW w:type="dxa" w:w="2307"/>
          </w:tcPr>
          <w:p>
            <w:pPr>
              <w:pStyle w:val="null3"/>
              <w:jc w:val="left"/>
            </w:pPr>
            <w:r>
              <w:rPr/>
              <w:t>规划初步方案 (20.0分)</w:t>
            </w:r>
            <w:r>
              <w:rPr/>
              <w:t>，（等次分值选择：</w:t>
            </w:r>
            <w:r>
              <w:rPr/>
              <w:t>0.0;</w:t>
            </w:r>
            <w:r>
              <w:rPr/>
              <w:t>5.0;</w:t>
            </w:r>
            <w:r>
              <w:rPr/>
              <w:t>10.0;</w:t>
            </w:r>
            <w:r>
              <w:rPr/>
              <w:t>15.0;</w:t>
            </w:r>
            <w:r>
              <w:rPr/>
              <w:t>20.0;</w:t>
            </w:r>
            <w:r>
              <w:rPr/>
              <w:t>）</w:t>
            </w:r>
          </w:p>
        </w:tc>
        <w:tc>
          <w:tcPr>
            <w:tcW w:type="dxa" w:w="5076"/>
          </w:tcPr>
          <w:p>
            <w:pPr>
              <w:pStyle w:val="null3"/>
              <w:jc w:val="left"/>
            </w:pPr>
            <w:r>
              <w:rPr/>
              <w:t>由磋商小组根据供应商结合现状及已编规划提出的规划初步方案进行评审： （1）现状问题分析深入全面，能很好地按多规合一要求融合各层次规划、部门规划和近期建设项目，技术思路和规划布局方案具备高度的针对性、合理性和可行性，图文并茂，得20分； （2）现状问题分析较深入全面，能较好地按多规合一要求融合各层次规划、部门规划和近期建设项目，技术思路和规划布局方案具备较高的针对性、合理性和可行性，图文并茂，得15分； （3）现状问题分析相对全面，能基本融合各层次规划、部门规划和近期建设项目，技术思路和规划布局方案的针对性、合理性和可行性一般，得10分； （4）现状问题分析不全面，缺乏与各层次规划、部门规划和近期建设项目的结合，技术思路和规划布局方案缺乏针对性、合理性和可行性，得5分； （5）无提供方案的不得分。</w:t>
            </w:r>
          </w:p>
        </w:tc>
      </w:tr>
      <w:tr>
        <w:tc>
          <w:tcPr>
            <w:tcW w:type="dxa" w:w="922"/>
            <w:gridSpan w:val="2"/>
            <w:vMerge/>
          </w:tcPr>
          <w:p/>
        </w:tc>
        <w:tc>
          <w:tcPr>
            <w:tcW w:type="dxa" w:w="2307"/>
          </w:tcPr>
          <w:p>
            <w:pPr>
              <w:pStyle w:val="null3"/>
              <w:jc w:val="left"/>
            </w:pPr>
            <w:r>
              <w:rPr/>
              <w:t>服务承诺及质量保证措施 (8.0分)</w:t>
            </w:r>
            <w:r>
              <w:rPr/>
              <w:t>，（等次分值选择：</w:t>
            </w:r>
            <w:r>
              <w:rPr/>
              <w:t>0.0;</w:t>
            </w:r>
            <w:r>
              <w:rPr/>
              <w:t>2.0;</w:t>
            </w:r>
            <w:r>
              <w:rPr/>
              <w:t>5.0;</w:t>
            </w:r>
            <w:r>
              <w:rPr/>
              <w:t>8.0;</w:t>
            </w:r>
            <w:r>
              <w:rPr/>
              <w:t>）</w:t>
            </w:r>
          </w:p>
        </w:tc>
        <w:tc>
          <w:tcPr>
            <w:tcW w:type="dxa" w:w="5076"/>
          </w:tcPr>
          <w:p>
            <w:pPr>
              <w:pStyle w:val="null3"/>
              <w:jc w:val="left"/>
            </w:pPr>
            <w:r>
              <w:rPr/>
              <w:t>由磋商小组根据供应商提供的服务承诺及质量保证措施进行评审： （1）有针对规划编制阶段作出优于磋商文件要求的服务承诺，能针对本项目提供及时、专业化的后续服务，规划成果的质量保证措施考虑全面、详细可行，得8分； （2）规划编制阶段的服务承诺满足磋商文件要求，针对本项目提供的后续服务的及时性、专业性一般，规划成果的质量保证措施考虑基本全面、可行，得5分； （3）规划编制阶段的服务承诺勉强满足磋商文件要求，针对本项目提供的后续服务欠缺及时性、专业性，规划成果的质量保证措施考虑不够全面、可行性较差，得2分； （4）无提供方案的不得分。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(10.0分)</w:t>
            </w:r>
            <w:r>
              <w:rPr/>
              <w:t>，（等次分值选择：</w:t>
            </w:r>
            <w:r>
              <w:rPr/>
              <w:t>0.0;</w:t>
            </w:r>
            <w:r>
              <w:rPr/>
              <w:t>2.0;</w:t>
            </w:r>
            <w:r>
              <w:rPr/>
              <w:t>4.0;</w:t>
            </w:r>
            <w:r>
              <w:rPr/>
              <w:t>6.0;</w:t>
            </w:r>
            <w:r>
              <w:rPr/>
              <w:t>8.0;</w:t>
            </w:r>
            <w:r>
              <w:rPr/>
              <w:t>10.0;</w:t>
            </w:r>
            <w:r>
              <w:rPr/>
              <w:t>）</w:t>
            </w:r>
          </w:p>
        </w:tc>
        <w:tc>
          <w:tcPr>
            <w:tcW w:type="dxa" w:w="5076"/>
          </w:tcPr>
          <w:p>
            <w:pPr>
              <w:pStyle w:val="null3"/>
              <w:jc w:val="left"/>
            </w:pPr>
            <w:r>
              <w:rPr/>
              <w:t>供应商自2022年以来（以合同签订时间为准）承接过城乡规划类项目业绩的：每提供1个得2分，本项最高得10分。 【备注：响应文件中须提供合同关键页复印件，不提供不得分。】</w:t>
            </w:r>
          </w:p>
        </w:tc>
      </w:tr>
      <w:tr>
        <w:tc>
          <w:tcPr>
            <w:tcW w:type="dxa" w:w="922"/>
            <w:gridSpan w:val="2"/>
            <w:vMerge/>
          </w:tcPr>
          <w:p/>
        </w:tc>
        <w:tc>
          <w:tcPr>
            <w:tcW w:type="dxa" w:w="2307"/>
          </w:tcPr>
          <w:p>
            <w:pPr>
              <w:pStyle w:val="null3"/>
              <w:jc w:val="left"/>
            </w:pPr>
            <w:r>
              <w:rPr/>
              <w:t>拟投入本项目的人员 (19.0分)</w:t>
            </w:r>
          </w:p>
        </w:tc>
        <w:tc>
          <w:tcPr>
            <w:tcW w:type="dxa" w:w="5076"/>
          </w:tcPr>
          <w:p>
            <w:pPr>
              <w:pStyle w:val="null3"/>
              <w:jc w:val="left"/>
            </w:pPr>
            <w:r>
              <w:rPr/>
              <w:t>1、项目负责人（1人，5.5分）：具备注册城乡规划师注册证书的，得3分；同时具备城市（乡）规划专业高级工程师或以上职称证书的，加2.5分；本小项最高得5.5分。 2、项目组成员（不含项目负责人）： （1）技术负责人（1人，5.5分）：具备注册城乡规划师注册证书的，得3分；同时具备城市（乡）规划专业/建筑类专业/市政类专业高级工程师或以上职称证书的，加2.5分；本小项最高得5.5分。 （2）其他成员（8分）：具备城市（乡）规划专业中级工程师或以上职称证书的，每提供1人得2分，本小项最高得8分。 【备注：（1）响应文件中须提供以上人员相关证书复印件；（2）供应商须同时提供其为项目人员购买的近三个月社保证明文件复印件；如为退休人员，则提供退休证及供应商与其签订的聘用合同等证明文件复印件；（3）各项不提供相应证明材料的不计分。】</w:t>
            </w:r>
          </w:p>
        </w:tc>
      </w:tr>
      <w:tr>
        <w:tc>
          <w:tcPr>
            <w:tcW w:type="dxa" w:w="922"/>
            <w:gridSpan w:val="2"/>
            <w:vMerge/>
          </w:tcPr>
          <w:p/>
        </w:tc>
        <w:tc>
          <w:tcPr>
            <w:tcW w:type="dxa" w:w="2307"/>
          </w:tcPr>
          <w:p>
            <w:pPr>
              <w:pStyle w:val="null3"/>
              <w:jc w:val="left"/>
            </w:pPr>
            <w:r>
              <w:rPr/>
              <w:t>体系认证 (6.0分)</w:t>
            </w:r>
            <w:r>
              <w:rPr/>
              <w:t>，（等次分值选择：</w:t>
            </w:r>
            <w:r>
              <w:rPr/>
              <w:t>0.0;</w:t>
            </w:r>
            <w:r>
              <w:rPr/>
              <w:t>2.0;</w:t>
            </w:r>
            <w:r>
              <w:rPr/>
              <w:t>4.0;</w:t>
            </w:r>
            <w:r>
              <w:rPr/>
              <w:t>6.0;</w:t>
            </w:r>
            <w:r>
              <w:rPr/>
              <w:t>）</w:t>
            </w:r>
          </w:p>
        </w:tc>
        <w:tc>
          <w:tcPr>
            <w:tcW w:type="dxa" w:w="5076"/>
          </w:tcPr>
          <w:p>
            <w:pPr>
              <w:pStyle w:val="null3"/>
              <w:jc w:val="left"/>
            </w:pPr>
            <w:r>
              <w:rPr/>
              <w:t>供应商具有质量管理体系认证证书、环境管理体系认证证书、职业健康安全管理体系认证证书的：每提供1个得2分，本项最高得6分。 【备注：响应文件中须提供有效的认证证书复印件，不提供不得分。】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磋商文件要求且投标价格最低的投标报价为评标基准价。】最低报价不是中标的唯一依据。因落实政府采购政策进行价格调整的，以调整后的价格计算评标基准价和投标报价。</w:t>
            </w:r>
          </w:p>
        </w:tc>
      </w:tr>
    </w:tbl>
    <w:p>
      <w:pPr>
        <w:pStyle w:val="null3"/>
        <w:ind w:firstLine="480"/>
      </w:pPr>
    </w:p>
    <w:p>
      <w:pPr>
        <w:pStyle w:val="null3"/>
      </w:pPr>
      <w:r>
        <w:rPr/>
        <w:t>采购包3(新兴县典型村（大江镇合河村、河头镇料坑村、天堂镇朱所村）村庄规划优化提升编制工作):</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商务部分35.0分</w:t>
            </w:r>
          </w:p>
          <w:p>
            <w:pPr>
              <w:pStyle w:val="null3"/>
            </w:pPr>
            <w:r>
              <w:rPr/>
              <w:t>技术部分55.0分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采购需求响应程度 (3.0分)</w:t>
            </w:r>
            <w:r>
              <w:rPr/>
              <w:t>，（等次分值选择：</w:t>
            </w:r>
            <w:r>
              <w:rPr/>
              <w:t>0.0;</w:t>
            </w:r>
            <w:r>
              <w:rPr/>
              <w:t>1.0;</w:t>
            </w:r>
            <w:r>
              <w:rPr/>
              <w:t>2.0;</w:t>
            </w:r>
            <w:r>
              <w:rPr/>
              <w:t>3.0;</w:t>
            </w:r>
            <w:r>
              <w:rPr/>
              <w:t>）</w:t>
            </w:r>
          </w:p>
        </w:tc>
        <w:tc>
          <w:tcPr>
            <w:tcW w:type="dxa" w:w="5076"/>
          </w:tcPr>
          <w:p>
            <w:pPr>
              <w:pStyle w:val="null3"/>
              <w:jc w:val="left"/>
            </w:pPr>
            <w:r>
              <w:rPr/>
              <w:t>考查各供应商对“第二章 采购需求”中“1.主要商务要求”和“2.技术标准与要求”的非“★”项条款的响应情况： （1）逐条响应，存在合理的正偏离的，得3分； （2）响应完全的，得2分； （3）响应不完全，有部分缺漏的，得1分； （4）响应缺漏严重的，得0分。</w:t>
            </w:r>
          </w:p>
        </w:tc>
      </w:tr>
      <w:tr>
        <w:tc>
          <w:tcPr>
            <w:tcW w:type="dxa" w:w="922"/>
            <w:gridSpan w:val="2"/>
            <w:vMerge/>
          </w:tcPr>
          <w:p/>
        </w:tc>
        <w:tc>
          <w:tcPr>
            <w:tcW w:type="dxa" w:w="2307"/>
          </w:tcPr>
          <w:p>
            <w:pPr>
              <w:pStyle w:val="null3"/>
              <w:jc w:val="left"/>
            </w:pPr>
            <w:r>
              <w:rPr/>
              <w:t>对规划背景、工作要求、重点难点的认识 (8.0分)</w:t>
            </w:r>
            <w:r>
              <w:rPr/>
              <w:t>，（等次分值选择：</w:t>
            </w:r>
            <w:r>
              <w:rPr/>
              <w:t>0.0;</w:t>
            </w:r>
            <w:r>
              <w:rPr/>
              <w:t>2.0;</w:t>
            </w:r>
            <w:r>
              <w:rPr/>
              <w:t>5.0;</w:t>
            </w:r>
            <w:r>
              <w:rPr/>
              <w:t>8.0;</w:t>
            </w:r>
            <w:r>
              <w:rPr/>
              <w:t>）</w:t>
            </w:r>
          </w:p>
        </w:tc>
        <w:tc>
          <w:tcPr>
            <w:tcW w:type="dxa" w:w="5076"/>
          </w:tcPr>
          <w:p>
            <w:pPr>
              <w:pStyle w:val="null3"/>
              <w:jc w:val="left"/>
            </w:pPr>
            <w:r>
              <w:rPr/>
              <w:t>由磋商小组根据供应商对本项目规划背景、工作要求、重点难点的认识进行评审：（1）论述深度结合新兴县实际，对本项目规划背景的认识深入、透彻，对工作要求的了解全面、深刻，能准确把握项目重点、难点并提出针对性强、可行性高的解决方案，得8分； （2）论述能结合新兴县实际，对本项目规划背景有一定的认识，对工作要求基本了解，基本能把握项目重点、难点，解决方案的可行性、针对性一般，得5分； （3）论述未能准确结合新兴县实际，对本项目规划背景的认识较浅，对工作要求的了解不全面，对项目重点、难点把握不准，解决方案的可行性、针对性较差，得2分； （4）无提供方案的不得分。</w:t>
            </w:r>
          </w:p>
        </w:tc>
      </w:tr>
      <w:tr>
        <w:tc>
          <w:tcPr>
            <w:tcW w:type="dxa" w:w="922"/>
            <w:gridSpan w:val="2"/>
            <w:vMerge/>
          </w:tcPr>
          <w:p/>
        </w:tc>
        <w:tc>
          <w:tcPr>
            <w:tcW w:type="dxa" w:w="2307"/>
          </w:tcPr>
          <w:p>
            <w:pPr>
              <w:pStyle w:val="null3"/>
              <w:jc w:val="left"/>
            </w:pPr>
            <w:r>
              <w:rPr/>
              <w:t>对相关规划的解读与衔接 (8.0分)</w:t>
            </w:r>
            <w:r>
              <w:rPr/>
              <w:t>，（等次分值选择：</w:t>
            </w:r>
            <w:r>
              <w:rPr/>
              <w:t>0.0;</w:t>
            </w:r>
            <w:r>
              <w:rPr/>
              <w:t>2.0;</w:t>
            </w:r>
            <w:r>
              <w:rPr/>
              <w:t>5.0;</w:t>
            </w:r>
            <w:r>
              <w:rPr/>
              <w:t>8.0;</w:t>
            </w:r>
            <w:r>
              <w:rPr/>
              <w:t>）</w:t>
            </w:r>
          </w:p>
        </w:tc>
        <w:tc>
          <w:tcPr>
            <w:tcW w:type="dxa" w:w="5076"/>
          </w:tcPr>
          <w:p>
            <w:pPr>
              <w:pStyle w:val="null3"/>
              <w:jc w:val="left"/>
            </w:pPr>
            <w:r>
              <w:rPr/>
              <w:t>由磋商小组根据供应商对相关规划的解读与衔接进行评审： （1）对相关规划的解读全面、透彻、观点鲜明，本项目规划与相关规划衔接紧密，得8分； （2）对相关规划的解读基本全面、观点明确，本项目规划与相关规划衔接的紧密性一般，得5分； （3）对相关规划的解读浮浅、不全面、观点含糊，本项目规划与相关规划衔接欠紧密，得2分； （4）无提供方案的不得分。</w:t>
            </w:r>
          </w:p>
        </w:tc>
      </w:tr>
      <w:tr>
        <w:tc>
          <w:tcPr>
            <w:tcW w:type="dxa" w:w="922"/>
            <w:gridSpan w:val="2"/>
            <w:vMerge/>
          </w:tcPr>
          <w:p/>
        </w:tc>
        <w:tc>
          <w:tcPr>
            <w:tcW w:type="dxa" w:w="2307"/>
          </w:tcPr>
          <w:p>
            <w:pPr>
              <w:pStyle w:val="null3"/>
              <w:jc w:val="left"/>
            </w:pPr>
            <w:r>
              <w:rPr/>
              <w:t>对村庄基础情况的了解 (8.0分)</w:t>
            </w:r>
            <w:r>
              <w:rPr/>
              <w:t>，（等次分值选择：</w:t>
            </w:r>
            <w:r>
              <w:rPr/>
              <w:t>0.0;</w:t>
            </w:r>
            <w:r>
              <w:rPr/>
              <w:t>2.0;</w:t>
            </w:r>
            <w:r>
              <w:rPr/>
              <w:t>5.0;</w:t>
            </w:r>
            <w:r>
              <w:rPr/>
              <w:t>8.0;</w:t>
            </w:r>
            <w:r>
              <w:rPr/>
              <w:t>）</w:t>
            </w:r>
          </w:p>
        </w:tc>
        <w:tc>
          <w:tcPr>
            <w:tcW w:type="dxa" w:w="5076"/>
          </w:tcPr>
          <w:p>
            <w:pPr>
              <w:pStyle w:val="null3"/>
              <w:jc w:val="left"/>
            </w:pPr>
            <w:r>
              <w:rPr/>
              <w:t>由磋商小组根据供应商对本项目村庄的基础情况（内容包括但不限于永久基本农田划定、高标准农田、垦造水田、生态保护红线、河湖管理线、公益林、地灾、历史文化保护、地籍等）的了解程度进行评审： （1）对村庄基础情况的各方面都了解透彻、深入，图数表全面，得8分； （2）对村庄基础情况的各方面有一定的了解，图数表基本齐全，得5分； （3）对村庄基础情况的各方面了解较浅，图数表不齐全，得2分； （4）无提供方案的不得分。</w:t>
            </w:r>
          </w:p>
        </w:tc>
      </w:tr>
      <w:tr>
        <w:tc>
          <w:tcPr>
            <w:tcW w:type="dxa" w:w="922"/>
            <w:gridSpan w:val="2"/>
            <w:vMerge/>
          </w:tcPr>
          <w:p/>
        </w:tc>
        <w:tc>
          <w:tcPr>
            <w:tcW w:type="dxa" w:w="2307"/>
          </w:tcPr>
          <w:p>
            <w:pPr>
              <w:pStyle w:val="null3"/>
              <w:jc w:val="left"/>
            </w:pPr>
            <w:r>
              <w:rPr/>
              <w:t>规划初步方案 (20.0分)</w:t>
            </w:r>
            <w:r>
              <w:rPr/>
              <w:t>，（等次分值选择：</w:t>
            </w:r>
            <w:r>
              <w:rPr/>
              <w:t>0.0;</w:t>
            </w:r>
            <w:r>
              <w:rPr/>
              <w:t>5.0;</w:t>
            </w:r>
            <w:r>
              <w:rPr/>
              <w:t>10.0;</w:t>
            </w:r>
            <w:r>
              <w:rPr/>
              <w:t>15.0;</w:t>
            </w:r>
            <w:r>
              <w:rPr/>
              <w:t>20.0;</w:t>
            </w:r>
            <w:r>
              <w:rPr/>
              <w:t>）</w:t>
            </w:r>
          </w:p>
        </w:tc>
        <w:tc>
          <w:tcPr>
            <w:tcW w:type="dxa" w:w="5076"/>
          </w:tcPr>
          <w:p>
            <w:pPr>
              <w:pStyle w:val="null3"/>
              <w:jc w:val="left"/>
            </w:pPr>
            <w:r>
              <w:rPr/>
              <w:t>由磋商小组根据供应商结合现状及已编规划提出的规划初步方案进行评审： （1）现状问题分析深入全面，能很好地按多规合一要求融合各层次规划、部门规划和近期建设项目，技术思路和规划布局方案具备高度的针对性、合理性和可行性，图文并茂，得20分； （2）现状问题分析较深入全面，能较好地按多规合一要求融合各层次规划、部门规划和近期建设项目，技术思路和规划布局方案具备较高的针对性、合理性和可行性，图文并茂，得15分； （3）现状问题分析相对全面，能基本融合各层次规划、部门规划和近期建设项目，技术思路和规划布局方案的针对性、合理性和可行性一般，得10分； （4）现状问题分析不全面，缺乏与各层次规划、部门规划和近期建设项目的结合，技术思路和规划布局方案缺乏针对性、合理性和可行性，得5分； （5）无提供方案的不得分。</w:t>
            </w:r>
          </w:p>
        </w:tc>
      </w:tr>
      <w:tr>
        <w:tc>
          <w:tcPr>
            <w:tcW w:type="dxa" w:w="922"/>
            <w:gridSpan w:val="2"/>
            <w:vMerge/>
          </w:tcPr>
          <w:p/>
        </w:tc>
        <w:tc>
          <w:tcPr>
            <w:tcW w:type="dxa" w:w="2307"/>
          </w:tcPr>
          <w:p>
            <w:pPr>
              <w:pStyle w:val="null3"/>
              <w:jc w:val="left"/>
            </w:pPr>
            <w:r>
              <w:rPr/>
              <w:t>服务承诺及质量保证措施 (8.0分)</w:t>
            </w:r>
            <w:r>
              <w:rPr/>
              <w:t>，（等次分值选择：</w:t>
            </w:r>
            <w:r>
              <w:rPr/>
              <w:t>0.0;</w:t>
            </w:r>
            <w:r>
              <w:rPr/>
              <w:t>2.0;</w:t>
            </w:r>
            <w:r>
              <w:rPr/>
              <w:t>5.0;</w:t>
            </w:r>
            <w:r>
              <w:rPr/>
              <w:t>8.0;</w:t>
            </w:r>
            <w:r>
              <w:rPr/>
              <w:t>）</w:t>
            </w:r>
          </w:p>
        </w:tc>
        <w:tc>
          <w:tcPr>
            <w:tcW w:type="dxa" w:w="5076"/>
          </w:tcPr>
          <w:p>
            <w:pPr>
              <w:pStyle w:val="null3"/>
              <w:jc w:val="left"/>
            </w:pPr>
            <w:r>
              <w:rPr/>
              <w:t>由磋商小组根据供应商提供的服务承诺及质量保证措施进行评审： （1）有针对规划编制阶段作出优于磋商文件要求的服务承诺，能针对本项目提供及时、专业化的后续服务，规划成果的质量保证措施考虑全面、详细可行，得8分； （2）规划编制阶段的服务承诺满足磋商文件要求，针对本项目提供的后续服务的及时性、专业性一般，规划成果的质量保证措施考虑基本全面、可行，得5分； （3）规划编制阶段的服务承诺勉强满足磋商文件要求，针对本项目提供的后续服务欠缺及时性、专业性，规划成果的质量保证措施考虑不够全面、可行性较差，得2分； （4）无提供方案的不得分。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(10.0分)</w:t>
            </w:r>
            <w:r>
              <w:rPr/>
              <w:t>，（等次分值选择：</w:t>
            </w:r>
            <w:r>
              <w:rPr/>
              <w:t>0.0;</w:t>
            </w:r>
            <w:r>
              <w:rPr/>
              <w:t>2.0;</w:t>
            </w:r>
            <w:r>
              <w:rPr/>
              <w:t>4.0;</w:t>
            </w:r>
            <w:r>
              <w:rPr/>
              <w:t>6.0;</w:t>
            </w:r>
            <w:r>
              <w:rPr/>
              <w:t>8.0;</w:t>
            </w:r>
            <w:r>
              <w:rPr/>
              <w:t>10.0;</w:t>
            </w:r>
            <w:r>
              <w:rPr/>
              <w:t>）</w:t>
            </w:r>
          </w:p>
        </w:tc>
        <w:tc>
          <w:tcPr>
            <w:tcW w:type="dxa" w:w="5076"/>
          </w:tcPr>
          <w:p>
            <w:pPr>
              <w:pStyle w:val="null3"/>
              <w:jc w:val="left"/>
            </w:pPr>
            <w:r>
              <w:rPr/>
              <w:t>供应商自2022年以来（以合同签订时间为准）承接过城乡规划类项目业绩的：每提供1个得2分，本项最高得10分。 【备注：响应文件中须提供合同关键页复印件，不提供不得分。】</w:t>
            </w:r>
          </w:p>
        </w:tc>
      </w:tr>
      <w:tr>
        <w:tc>
          <w:tcPr>
            <w:tcW w:type="dxa" w:w="922"/>
            <w:gridSpan w:val="2"/>
            <w:vMerge/>
          </w:tcPr>
          <w:p/>
        </w:tc>
        <w:tc>
          <w:tcPr>
            <w:tcW w:type="dxa" w:w="2307"/>
          </w:tcPr>
          <w:p>
            <w:pPr>
              <w:pStyle w:val="null3"/>
              <w:jc w:val="left"/>
            </w:pPr>
            <w:r>
              <w:rPr/>
              <w:t>拟投入本项目的人员 (19.0分)</w:t>
            </w:r>
          </w:p>
        </w:tc>
        <w:tc>
          <w:tcPr>
            <w:tcW w:type="dxa" w:w="5076"/>
          </w:tcPr>
          <w:p>
            <w:pPr>
              <w:pStyle w:val="null3"/>
              <w:jc w:val="left"/>
            </w:pPr>
            <w:r>
              <w:rPr/>
              <w:t>1、项目负责人（1人，5.5分）：具备注册城乡规划师注册证书的，得3分；同时具备城市（乡）规划专业高级工程师或以上职称证书的，加2.5分；本小项最高得5.5分。 2、项目组成员（不含项目负责人）： （1）技术负责人（1人，5.5分）：具备注册城乡规划师注册证书的，得3分；同时具备城市（乡）规划专业/建筑类专业/市政类专业高级工程师或以上职称证书的，加2.5分；本小项最高得5.5分。 （2）其他成员（8分）：具备城市（乡）规划专业中级工程师或以上职称证书的，每提供1人得2分，本小项最高得8分。 【备注：（1）响应文件中须提供以上人员相关证书复印件；（2）供应商须同时提供其为项目人员购买的近三个月社保证明文件复印件；如为退休人员，则提供退休证及供应商与其签订的聘用合同等证明文件复印件；（3）各项不提供相应证明材料的不计分。】</w:t>
            </w:r>
          </w:p>
        </w:tc>
      </w:tr>
      <w:tr>
        <w:tc>
          <w:tcPr>
            <w:tcW w:type="dxa" w:w="922"/>
            <w:gridSpan w:val="2"/>
            <w:vMerge/>
          </w:tcPr>
          <w:p/>
        </w:tc>
        <w:tc>
          <w:tcPr>
            <w:tcW w:type="dxa" w:w="2307"/>
          </w:tcPr>
          <w:p>
            <w:pPr>
              <w:pStyle w:val="null3"/>
              <w:jc w:val="left"/>
            </w:pPr>
            <w:r>
              <w:rPr/>
              <w:t>体系认证 (6.0分)</w:t>
            </w:r>
            <w:r>
              <w:rPr/>
              <w:t>，（等次分值选择：</w:t>
            </w:r>
            <w:r>
              <w:rPr/>
              <w:t>0.0;</w:t>
            </w:r>
            <w:r>
              <w:rPr/>
              <w:t>2.0;</w:t>
            </w:r>
            <w:r>
              <w:rPr/>
              <w:t>4.0;</w:t>
            </w:r>
            <w:r>
              <w:rPr/>
              <w:t>6.0;</w:t>
            </w:r>
            <w:r>
              <w:rPr/>
              <w:t>）</w:t>
            </w:r>
          </w:p>
        </w:tc>
        <w:tc>
          <w:tcPr>
            <w:tcW w:type="dxa" w:w="5076"/>
          </w:tcPr>
          <w:p>
            <w:pPr>
              <w:pStyle w:val="null3"/>
              <w:jc w:val="left"/>
            </w:pPr>
            <w:r>
              <w:rPr/>
              <w:t>供应商具有质量管理体系认证证书、环境管理体系认证证书、职业健康安全管理体系认证证书的：每提供1个得2分，本项最高得6分。 【备注：响应文件中须提供有效的认证证书复印件，不提供不得分。】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磋商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b/>
          <w:sz w:val="24"/>
        </w:rPr>
        <w:t>6.汇总、排序</w:t>
      </w:r>
    </w:p>
    <w:p>
      <w:pPr>
        <w:pStyle w:val="null3"/>
      </w:pPr>
    </w:p>
    <w:p>
      <w:pPr>
        <w:pStyle w:val="null3"/>
      </w:pPr>
      <w:r>
        <w:rPr/>
        <w:t>采购包1：</w:t>
      </w:r>
    </w:p>
    <w:p>
      <w:pPr>
        <w:pStyle w:val="null3"/>
      </w:pPr>
    </w:p>
    <w:p>
      <w:pPr>
        <w:pStyle w:val="null3"/>
      </w:pPr>
      <w:r>
        <w:rPr/>
        <w:t>评审结果按评审后总得分由高到低顺序排列。评审得分相同的，按最终报价由低到高顺序排列。得分且最终报价相同的，由磋商小组采取随机抽取的方式确定。排名第一的磋商供应商为第一成交候选人，排名第二的磋商供应商为第二成交候选人，排名第三的磋商供应商为第三成交候选人（提供相同品牌产品（非单一产品采购，以核心产品为准。多个核心产品的，有一种产品品牌相同，即视为提供相同品牌产品），评审后得分最高的同品牌磋商供应商获得成交候选人推荐资格；评审得分相同的，由采购人或者采购人委托磋商小组采取随机抽取方式确定，其他同品牌磋商供应商不作为成交候选人）。</w:t>
      </w:r>
    </w:p>
    <w:p>
      <w:pPr>
        <w:pStyle w:val="null3"/>
      </w:pPr>
    </w:p>
    <w:p>
      <w:pPr>
        <w:pStyle w:val="null3"/>
      </w:pPr>
      <w:r>
        <w:rPr/>
        <w:t>采购包2：</w:t>
      </w:r>
    </w:p>
    <w:p>
      <w:pPr>
        <w:pStyle w:val="null3"/>
      </w:pPr>
    </w:p>
    <w:p>
      <w:pPr>
        <w:pStyle w:val="null3"/>
      </w:pPr>
      <w:r>
        <w:rPr/>
        <w:t>评审结果按评审后总得分由高到低顺序排列。评审得分相同的，按最终报价由低到高顺序排列。得分且最终报价相同的，由磋商小组采取随机抽取的方式确定。排名第一的磋商供应商为第一成交候选人，排名第二的磋商供应商为第二成交候选人，排名第三的磋商供应商为第三成交候选人（提供相同品牌产品（非单一产品采购，以核心产品为准。多个核心产品的，有一种产品品牌相同，即视为提供相同品牌产品），评审后得分最高的同品牌磋商供应商获得成交候选人推荐资格；评审得分相同的，由采购人或者采购人委托磋商小组采取随机抽取方式确定，其他同品牌磋商供应商不作为成交候选人）。</w:t>
      </w:r>
    </w:p>
    <w:p>
      <w:pPr>
        <w:pStyle w:val="null3"/>
      </w:pPr>
    </w:p>
    <w:p>
      <w:pPr>
        <w:pStyle w:val="null3"/>
      </w:pPr>
      <w:r>
        <w:rPr/>
        <w:t>采购包3：</w:t>
      </w:r>
    </w:p>
    <w:p>
      <w:pPr>
        <w:pStyle w:val="null3"/>
      </w:pPr>
    </w:p>
    <w:p>
      <w:pPr>
        <w:pStyle w:val="null3"/>
      </w:pPr>
      <w:r>
        <w:rPr/>
        <w:t>评审结果按评审后总得分由高到低顺序排列。评审得分相同的，按最终报价由低到高顺序排列。得分且最终报价相同的，由磋商小组采取随机抽取的方式确定。排名第一的磋商供应商为第一成交候选人，排名第二的磋商供应商为第二成交候选人，排名第三的磋商供应商为第三成交候选人（提供相同品牌产品（非单一产品采购，以核心产品为准。多个核心产品的，有一种产品品牌相同，即视为提供相同品牌产品），评审后得分最高的同品牌磋商供应商获得成交候选人推荐资格；评审得分相同的，由采购人或者采购人委托磋商小组采取随机抽取方式确定，其他同品牌磋商供应商不作为成交候选人）。</w:t>
      </w:r>
    </w:p>
    <w:p>
      <w:pPr>
        <w:pStyle w:val="null3"/>
        <w:outlineLvl w:val="3"/>
      </w:pPr>
      <w:r>
        <w:rPr>
          <w:b/>
          <w:sz w:val="24"/>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（4）供应商对采购人、采购代理机构、磋商小组及其工作人员施加影响，有碍招标公平、公正的。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ind w:firstLine="480"/>
      </w:pPr>
      <w:r>
        <w:rPr/>
        <w:t xml:space="preserve"> </w:t>
      </w:r>
    </w:p>
    <w:p>
      <w:pPr>
        <w:pStyle w:val="null3"/>
        <w:ind w:firstLine="480"/>
        <w:jc w:val="center"/>
        <w:outlineLvl w:val="1"/>
      </w:pPr>
      <w:r>
        <w:rPr>
          <w:b/>
          <w:sz w:val="36"/>
        </w:rPr>
        <w:t>第五章 合同文本</w:t>
      </w:r>
    </w:p>
    <w:p>
      <w:pPr>
        <w:pStyle w:val="null3"/>
      </w:pPr>
    </w:p>
    <w:p>
      <w:pPr>
        <w:pStyle w:val="null3"/>
      </w:pPr>
      <w:r>
        <w:rPr>
          <w:b/>
          <w:sz w:val="21"/>
        </w:rPr>
        <w:t>注：</w:t>
      </w:r>
      <w:r>
        <w:rPr>
          <w:b/>
          <w:sz w:val="21"/>
        </w:rPr>
        <w:t>本合同仅为合同的参考文本，合同签订双方应按照磋商文件的要求和响应文件的承诺进行修订。</w:t>
      </w:r>
    </w:p>
    <w:p>
      <w:pPr>
        <w:pStyle w:val="null3"/>
        <w:ind w:firstLine="480"/>
        <w:jc w:val="center"/>
      </w:pPr>
    </w:p>
    <w:p>
      <w:pPr>
        <w:pStyle w:val="null3"/>
        <w:spacing w:after="60"/>
        <w:ind w:left="60" w:right="60" w:firstLine="480"/>
        <w:jc w:val="center"/>
      </w:pPr>
    </w:p>
    <w:p>
      <w:pPr>
        <w:pStyle w:val="null3"/>
        <w:ind w:firstLine="480"/>
        <w:jc w:val="both"/>
      </w:pPr>
    </w:p>
    <w:p>
      <w:pPr>
        <w:pStyle w:val="null3"/>
        <w:ind w:firstLine="480"/>
        <w:jc w:val="center"/>
      </w:pPr>
    </w:p>
    <w:p>
      <w:pPr>
        <w:pStyle w:val="null3"/>
        <w:ind w:firstLine="480"/>
        <w:jc w:val="center"/>
      </w:pPr>
      <w:r>
        <w:rPr/>
        <w:t xml:space="preserve"> </w:t>
      </w:r>
    </w:p>
    <w:p>
      <w:pPr>
        <w:pStyle w:val="null3"/>
        <w:ind w:firstLine="480"/>
        <w:jc w:val="center"/>
      </w:pPr>
      <w:r>
        <w:rPr/>
        <w:t xml:space="preserve"> </w:t>
      </w:r>
    </w:p>
    <w:p>
      <w:pPr>
        <w:pStyle w:val="null3"/>
        <w:ind w:firstLine="480"/>
        <w:jc w:val="center"/>
      </w:pPr>
      <w:r>
        <w:rPr/>
        <w:t xml:space="preserve"> </w:t>
      </w:r>
    </w:p>
    <w:p>
      <w:pPr>
        <w:pStyle w:val="null3"/>
        <w:ind w:firstLine="480"/>
        <w:jc w:val="center"/>
      </w:pPr>
      <w:r>
        <w:rPr>
          <w:b/>
          <w:sz w:val="84"/>
        </w:rPr>
        <w:t>政府采购项目</w:t>
      </w:r>
    </w:p>
    <w:p>
      <w:pPr>
        <w:pStyle w:val="null3"/>
      </w:pPr>
    </w:p>
    <w:p>
      <w:pPr>
        <w:pStyle w:val="null3"/>
      </w:pPr>
    </w:p>
    <w:p>
      <w:pPr>
        <w:pStyle w:val="null3"/>
        <w:ind w:firstLine="480"/>
        <w:jc w:val="center"/>
      </w:pPr>
      <w:r>
        <w:rPr/>
        <w:t xml:space="preserve"> </w:t>
      </w:r>
    </w:p>
    <w:p>
      <w:pPr>
        <w:pStyle w:val="null3"/>
        <w:ind w:firstLine="480"/>
        <w:jc w:val="center"/>
      </w:pPr>
      <w:r>
        <w:rPr/>
        <w:t xml:space="preserve"> </w:t>
      </w:r>
    </w:p>
    <w:p>
      <w:pPr>
        <w:pStyle w:val="null3"/>
        <w:ind w:firstLine="480"/>
        <w:jc w:val="center"/>
      </w:pPr>
      <w:r>
        <w:rPr/>
        <w:t xml:space="preserve"> </w:t>
      </w:r>
    </w:p>
    <w:p>
      <w:pPr>
        <w:pStyle w:val="null3"/>
        <w:ind w:firstLine="480"/>
        <w:jc w:val="center"/>
      </w:pPr>
      <w:r>
        <w:rPr/>
        <w:t xml:space="preserve"> </w:t>
      </w:r>
    </w:p>
    <w:p>
      <w:pPr>
        <w:pStyle w:val="null3"/>
        <w:ind w:firstLine="480"/>
        <w:jc w:val="center"/>
      </w:pPr>
      <w:r>
        <w:rPr>
          <w:b/>
          <w:sz w:val="52"/>
        </w:rPr>
        <w:t>合</w:t>
      </w:r>
    </w:p>
    <w:p>
      <w:pPr>
        <w:pStyle w:val="null3"/>
        <w:ind w:firstLine="480"/>
        <w:jc w:val="center"/>
      </w:pPr>
    </w:p>
    <w:p>
      <w:pPr>
        <w:pStyle w:val="null3"/>
        <w:ind w:firstLine="480"/>
        <w:jc w:val="center"/>
      </w:pPr>
      <w:r>
        <w:rPr>
          <w:b/>
          <w:sz w:val="52"/>
        </w:rPr>
        <w:t>同</w:t>
      </w:r>
    </w:p>
    <w:p>
      <w:pPr>
        <w:pStyle w:val="null3"/>
        <w:ind w:firstLine="480"/>
        <w:jc w:val="center"/>
      </w:pPr>
    </w:p>
    <w:p>
      <w:pPr>
        <w:pStyle w:val="null3"/>
        <w:ind w:firstLine="480"/>
        <w:jc w:val="center"/>
      </w:pPr>
      <w:r>
        <w:rPr>
          <w:b/>
          <w:sz w:val="52"/>
        </w:rPr>
        <w:t>书</w:t>
      </w:r>
    </w:p>
    <w:p>
      <w:pPr>
        <w:pStyle w:val="null3"/>
      </w:pPr>
    </w:p>
    <w:p>
      <w:pPr>
        <w:pStyle w:val="null3"/>
        <w:ind w:left="630"/>
        <w:jc w:val="both"/>
      </w:pPr>
    </w:p>
    <w:p>
      <w:pPr>
        <w:pStyle w:val="null3"/>
      </w:pPr>
    </w:p>
    <w:p>
      <w:pPr>
        <w:pStyle w:val="null3"/>
        <w:ind w:left="1680" w:firstLine="480"/>
      </w:pPr>
      <w:r>
        <w:rPr/>
        <w:t xml:space="preserve"> </w:t>
      </w:r>
    </w:p>
    <w:p>
      <w:pPr>
        <w:pStyle w:val="null3"/>
        <w:ind w:left="1680" w:firstLine="480"/>
      </w:pPr>
      <w:r>
        <w:rPr/>
        <w:t xml:space="preserve"> </w:t>
      </w:r>
    </w:p>
    <w:p>
      <w:pPr>
        <w:pStyle w:val="null3"/>
        <w:ind w:left="1680" w:firstLine="480"/>
      </w:pPr>
      <w:r>
        <w:rPr/>
        <w:t xml:space="preserve"> </w:t>
      </w:r>
    </w:p>
    <w:p>
      <w:pPr>
        <w:pStyle w:val="null3"/>
        <w:ind w:left="1680" w:firstLine="480"/>
      </w:pPr>
      <w:r>
        <w:rPr/>
        <w:t xml:space="preserve"> </w:t>
      </w:r>
    </w:p>
    <w:p>
      <w:pPr>
        <w:pStyle w:val="null3"/>
        <w:ind w:left="1680" w:firstLine="480"/>
      </w:pPr>
      <w:r>
        <w:rPr>
          <w:b/>
          <w:sz w:val="28"/>
        </w:rPr>
        <w:t>项目名称：</w:t>
      </w:r>
      <w:r>
        <w:rPr>
          <w:b/>
          <w:sz w:val="28"/>
          <w:u w:val="single"/>
        </w:rPr>
        <w:t>新兴县典型村村庄规划优化提升编制工作</w:t>
      </w:r>
    </w:p>
    <w:p>
      <w:pPr>
        <w:pStyle w:val="null3"/>
        <w:ind w:left="1680" w:firstLine="480"/>
      </w:pPr>
      <w:r>
        <w:rPr>
          <w:b/>
          <w:sz w:val="28"/>
        </w:rPr>
        <w:t>采</w:t>
      </w:r>
      <w:r>
        <w:rPr>
          <w:b/>
          <w:sz w:val="21"/>
        </w:rPr>
        <w:t xml:space="preserve"> </w:t>
      </w:r>
      <w:r>
        <w:rPr>
          <w:b/>
          <w:sz w:val="28"/>
        </w:rPr>
        <w:t>购</w:t>
      </w:r>
      <w:r>
        <w:rPr>
          <w:b/>
          <w:sz w:val="21"/>
        </w:rPr>
        <w:t xml:space="preserve"> </w:t>
      </w:r>
      <w:r>
        <w:rPr>
          <w:b/>
          <w:sz w:val="28"/>
        </w:rPr>
        <w:t>包：</w:t>
      </w:r>
      <w:r>
        <w:rPr>
          <w:b/>
          <w:sz w:val="21"/>
          <w:u w:val="single"/>
        </w:rPr>
        <w:t xml:space="preserve">                          </w:t>
      </w:r>
    </w:p>
    <w:p>
      <w:pPr>
        <w:pStyle w:val="null3"/>
        <w:ind w:left="1680" w:firstLine="480"/>
      </w:pPr>
      <w:r>
        <w:rPr>
          <w:b/>
          <w:sz w:val="28"/>
        </w:rPr>
        <w:t>合同编号：</w:t>
      </w:r>
      <w:r>
        <w:rPr>
          <w:b/>
          <w:sz w:val="21"/>
          <w:u w:val="single"/>
        </w:rPr>
        <w:t xml:space="preserve">                          </w:t>
      </w:r>
    </w:p>
    <w:p>
      <w:pPr>
        <w:pStyle w:val="null3"/>
        <w:ind w:left="1680" w:firstLine="480"/>
      </w:pPr>
      <w:r>
        <w:rPr>
          <w:b/>
          <w:sz w:val="28"/>
        </w:rPr>
        <w:t>签约地点：</w:t>
      </w:r>
      <w:r>
        <w:rPr>
          <w:b/>
          <w:sz w:val="21"/>
          <w:u w:val="single"/>
        </w:rPr>
        <w:t xml:space="preserve">                          </w:t>
      </w:r>
    </w:p>
    <w:p>
      <w:pPr>
        <w:pStyle w:val="null3"/>
        <w:ind w:left="1680" w:firstLine="480"/>
      </w:pPr>
      <w:r>
        <w:rPr>
          <w:b/>
          <w:sz w:val="28"/>
        </w:rPr>
        <w:t>签订日期：</w:t>
      </w:r>
      <w:r>
        <w:rPr>
          <w:b/>
          <w:sz w:val="21"/>
          <w:u w:val="single"/>
        </w:rPr>
        <w:t xml:space="preserve">       </w:t>
      </w:r>
      <w:r>
        <w:rPr>
          <w:b/>
          <w:sz w:val="28"/>
        </w:rPr>
        <w:t>年</w:t>
      </w:r>
      <w:r>
        <w:rPr>
          <w:b/>
          <w:sz w:val="21"/>
          <w:u w:val="single"/>
        </w:rPr>
        <w:t xml:space="preserve">       </w:t>
      </w:r>
      <w:r>
        <w:rPr>
          <w:b/>
          <w:sz w:val="28"/>
        </w:rPr>
        <w:t>月</w:t>
      </w:r>
      <w:r>
        <w:rPr>
          <w:b/>
          <w:sz w:val="21"/>
          <w:u w:val="single"/>
        </w:rPr>
        <w:t xml:space="preserve">       </w:t>
      </w:r>
      <w:r>
        <w:rPr>
          <w:b/>
          <w:sz w:val="28"/>
        </w:rPr>
        <w:t>日</w:t>
      </w:r>
    </w:p>
    <w:p>
      <w:pPr>
        <w:pStyle w:val="null3"/>
      </w:pPr>
    </w:p>
    <w:p>
      <w:pPr>
        <w:pStyle w:val="null3"/>
        <w:ind w:firstLine="480"/>
      </w:pPr>
    </w:p>
    <w:p>
      <w:pPr>
        <w:pStyle w:val="null3"/>
        <w:pBdr>
          <w:bottom w:val="single" w:sz="12" w:space="1"/>
        </w:pBdr>
      </w:pPr>
    </w:p>
    <w:p>
      <w:pPr>
        <w:pStyle w:val="null3"/>
      </w:pPr>
      <w:r>
        <w:rPr>
          <w:b/>
          <w:sz w:val="21"/>
        </w:rPr>
        <w:t>甲</w:t>
      </w:r>
      <w:r>
        <w:rPr>
          <w:b/>
          <w:sz w:val="21"/>
        </w:rPr>
        <w:t xml:space="preserve">   </w:t>
      </w:r>
      <w:r>
        <w:rPr>
          <w:b/>
          <w:sz w:val="21"/>
        </w:rPr>
        <w:t>方：</w:t>
      </w:r>
      <w:r>
        <w:rPr>
          <w:b/>
          <w:sz w:val="21"/>
          <w:u w:val="single"/>
        </w:rPr>
        <w:t xml:space="preserve"> </w:t>
      </w:r>
      <w:r>
        <w:rPr>
          <w:b/>
          <w:sz w:val="21"/>
          <w:u w:val="single"/>
        </w:rPr>
        <w:t>新兴县自然资源局</w:t>
      </w:r>
    </w:p>
    <w:p>
      <w:pPr>
        <w:pStyle w:val="null3"/>
      </w:pPr>
      <w:r>
        <w:rPr>
          <w:sz w:val="21"/>
        </w:rPr>
        <w:t>电</w:t>
      </w:r>
      <w:r>
        <w:rPr>
          <w:sz w:val="21"/>
        </w:rPr>
        <w:t xml:space="preserve">   </w:t>
      </w:r>
      <w:r>
        <w:rPr>
          <w:sz w:val="21"/>
        </w:rPr>
        <w:t>话：</w:t>
      </w:r>
      <w:r>
        <w:rPr>
          <w:sz w:val="21"/>
        </w:rPr>
        <w:t>0766-2979721        地  址：新兴县新城镇广兴大道中31号</w:t>
      </w:r>
    </w:p>
    <w:p>
      <w:pPr>
        <w:pStyle w:val="null3"/>
      </w:pPr>
      <w:r>
        <w:rPr>
          <w:b/>
          <w:sz w:val="21"/>
        </w:rPr>
        <w:t>乙</w:t>
      </w:r>
      <w:r>
        <w:rPr>
          <w:b/>
          <w:sz w:val="21"/>
        </w:rPr>
        <w:t xml:space="preserve">   </w:t>
      </w:r>
      <w:r>
        <w:rPr>
          <w:b/>
          <w:sz w:val="21"/>
        </w:rPr>
        <w:t>方：</w:t>
      </w:r>
      <w:r>
        <w:rPr>
          <w:b/>
          <w:sz w:val="21"/>
          <w:u w:val="single"/>
        </w:rPr>
        <w:t xml:space="preserve">                 </w:t>
      </w:r>
    </w:p>
    <w:p>
      <w:pPr>
        <w:pStyle w:val="null3"/>
      </w:pPr>
      <w:r>
        <w:rPr>
          <w:sz w:val="21"/>
        </w:rPr>
        <w:t>电</w:t>
      </w:r>
      <w:r>
        <w:rPr>
          <w:sz w:val="21"/>
        </w:rPr>
        <w:t xml:space="preserve">   </w:t>
      </w:r>
      <w:r>
        <w:rPr>
          <w:sz w:val="21"/>
        </w:rPr>
        <w:t>话：</w:t>
      </w:r>
      <w:r>
        <w:rPr>
          <w:sz w:val="21"/>
        </w:rPr>
        <w:t xml:space="preserve">                   </w:t>
      </w:r>
      <w:r>
        <w:rPr>
          <w:sz w:val="21"/>
        </w:rPr>
        <w:t>地</w:t>
      </w:r>
      <w:r>
        <w:rPr>
          <w:sz w:val="21"/>
        </w:rPr>
        <w:t xml:space="preserve"> </w:t>
      </w:r>
      <w:r>
        <w:rPr>
          <w:sz w:val="21"/>
        </w:rPr>
        <w:t>址：</w:t>
      </w:r>
    </w:p>
    <w:p>
      <w:pPr>
        <w:pStyle w:val="null3"/>
      </w:pPr>
    </w:p>
    <w:p>
      <w:pPr>
        <w:pStyle w:val="null3"/>
        <w:ind w:firstLine="420"/>
      </w:pPr>
      <w:r>
        <w:rPr>
          <w:sz w:val="21"/>
        </w:rPr>
        <w:t>根据</w:t>
      </w:r>
      <w:r>
        <w:rPr>
          <w:sz w:val="21"/>
          <w:u w:val="single"/>
        </w:rPr>
        <w:t>新兴县典型村村庄规划优化提升编制工作</w:t>
      </w:r>
      <w:r>
        <w:rPr>
          <w:sz w:val="21"/>
        </w:rPr>
        <w:t>项目（采购项目编号：</w:t>
      </w:r>
      <w:r>
        <w:rPr>
          <w:sz w:val="21"/>
          <w:u w:val="single"/>
        </w:rPr>
        <w:t>YFZC24FC0013</w:t>
      </w:r>
      <w:r>
        <w:rPr>
          <w:sz w:val="21"/>
        </w:rPr>
        <w:t>，采购包：</w:t>
      </w:r>
      <w:r>
        <w:rPr>
          <w:sz w:val="21"/>
          <w:u w:val="single"/>
        </w:rPr>
        <w:t xml:space="preserve">   </w:t>
      </w:r>
      <w:r>
        <w:rPr>
          <w:sz w:val="21"/>
        </w:rPr>
        <w:t>）的采购结果，按照《中华人民共和国政府采购法》、《</w:t>
      </w:r>
      <w:r>
        <w:rPr>
          <w:sz w:val="21"/>
        </w:rPr>
        <w:t>中华人民共和国</w:t>
      </w:r>
      <w:r>
        <w:rPr>
          <w:sz w:val="21"/>
        </w:rPr>
        <w:t>民法典》的规定，</w:t>
      </w:r>
      <w:r>
        <w:rPr>
          <w:sz w:val="21"/>
        </w:rPr>
        <w:t>经双方协商，</w:t>
      </w:r>
      <w:r>
        <w:rPr>
          <w:sz w:val="21"/>
        </w:rPr>
        <w:t>本着平等互利和诚实信用的原则，</w:t>
      </w:r>
      <w:r>
        <w:rPr>
          <w:sz w:val="21"/>
        </w:rPr>
        <w:t>一致同意签订本合同如下</w:t>
      </w:r>
      <w:r>
        <w:rPr>
          <w:sz w:val="21"/>
        </w:rPr>
        <w:t>。</w:t>
      </w:r>
    </w:p>
    <w:p>
      <w:pPr>
        <w:pStyle w:val="null3"/>
        <w:ind w:firstLine="480"/>
        <w:jc w:val="both"/>
      </w:pPr>
      <w:r>
        <w:rPr>
          <w:b/>
          <w:sz w:val="21"/>
        </w:rPr>
        <w:t>一、合同金额</w:t>
      </w:r>
    </w:p>
    <w:p>
      <w:pPr>
        <w:pStyle w:val="null3"/>
        <w:ind w:firstLine="420"/>
      </w:pPr>
      <w:r>
        <w:rPr>
          <w:sz w:val="21"/>
        </w:rPr>
        <w:t>合同金额为人民币：</w:t>
      </w:r>
      <w:r>
        <w:rPr>
          <w:sz w:val="21"/>
          <w:u w:val="single"/>
        </w:rPr>
        <w:t xml:space="preserve">                </w:t>
      </w:r>
      <w:r>
        <w:rPr>
          <w:sz w:val="21"/>
        </w:rPr>
        <w:t>（</w:t>
      </w:r>
      <w:r>
        <w:rPr>
          <w:sz w:val="21"/>
        </w:rPr>
        <w:t>¥</w:t>
      </w:r>
      <w:r>
        <w:rPr>
          <w:sz w:val="21"/>
          <w:u w:val="single"/>
        </w:rPr>
        <w:t xml:space="preserve">            </w:t>
      </w:r>
      <w:r>
        <w:rPr>
          <w:sz w:val="21"/>
        </w:rPr>
        <w:t>）。</w:t>
      </w:r>
    </w:p>
    <w:p>
      <w:pPr>
        <w:pStyle w:val="null3"/>
        <w:ind w:firstLine="480"/>
        <w:jc w:val="both"/>
      </w:pPr>
      <w:r>
        <w:rPr>
          <w:b/>
          <w:sz w:val="21"/>
        </w:rPr>
        <w:t>二、服务期、地点</w:t>
      </w:r>
    </w:p>
    <w:p>
      <w:pPr>
        <w:pStyle w:val="null3"/>
      </w:pPr>
      <w:r>
        <w:rPr>
          <w:sz w:val="21"/>
        </w:rPr>
        <w:t>1、服务期：</w:t>
      </w:r>
      <w:r>
        <w:rPr>
          <w:sz w:val="21"/>
          <w:u w:val="single"/>
        </w:rPr>
        <w:t>自合同签订之日起</w:t>
      </w:r>
      <w:r>
        <w:rPr>
          <w:sz w:val="21"/>
          <w:u w:val="single"/>
        </w:rPr>
        <w:t>60天内完成本项目</w:t>
      </w:r>
      <w:r>
        <w:rPr>
          <w:sz w:val="21"/>
        </w:rPr>
        <w:t>。</w:t>
      </w:r>
    </w:p>
    <w:p>
      <w:pPr>
        <w:pStyle w:val="null3"/>
      </w:pPr>
      <w:r>
        <w:rPr>
          <w:sz w:val="21"/>
        </w:rPr>
        <w:t>2、地点：</w:t>
      </w:r>
      <w:r>
        <w:rPr>
          <w:sz w:val="21"/>
          <w:u w:val="single"/>
        </w:rPr>
        <w:t xml:space="preserve">                                   </w:t>
      </w:r>
      <w:r>
        <w:rPr>
          <w:sz w:val="21"/>
        </w:rPr>
        <w:t>。</w:t>
      </w:r>
    </w:p>
    <w:p>
      <w:pPr>
        <w:pStyle w:val="null3"/>
        <w:ind w:firstLine="480"/>
        <w:jc w:val="both"/>
      </w:pPr>
      <w:r>
        <w:rPr>
          <w:b/>
          <w:sz w:val="21"/>
        </w:rPr>
        <w:t>三、工作内容</w:t>
      </w:r>
    </w:p>
    <w:p>
      <w:pPr>
        <w:pStyle w:val="null3"/>
        <w:ind w:firstLine="420"/>
      </w:pPr>
      <w:r>
        <w:rPr>
          <w:sz w:val="21"/>
        </w:rPr>
        <w:t>结合现状调查和村庄建设需求台账，以建设生态宜居美丽乡村为目标，开展针对性的村庄规划编制，并形成村庄规划建设项目库（表），完成符合国土空间规划编制要求的</w:t>
      </w:r>
      <w:r>
        <w:rPr>
          <w:sz w:val="21"/>
        </w:rPr>
        <w:t>“多规合一”实用性村庄规划成果编制及数据库建设，划定村庄建设边界线。</w:t>
      </w:r>
    </w:p>
    <w:p>
      <w:pPr>
        <w:pStyle w:val="null3"/>
      </w:pPr>
      <w:r>
        <w:rPr>
          <w:sz w:val="21"/>
        </w:rPr>
        <w:t>1</w:t>
      </w:r>
      <w:r>
        <w:rPr>
          <w:sz w:val="21"/>
        </w:rPr>
        <w:t>、</w:t>
      </w:r>
      <w:r>
        <w:rPr>
          <w:sz w:val="21"/>
        </w:rPr>
        <w:t>村庄发展目标：落实上位国土空间总体规划及专项规划要求，充分考虑人口资源、环境条件和社会经济发展、人居环境整治要求，遵循城乡发展建设规律，科学研判村庄发展趋势，合理预测村庄人口和用地发展规模，制定村庄发展、国土空间开发保护、人居环境整治目标，落实各项约束性指标，保障乡村振兴合理空间需求、提升村庄规划的实用性。</w:t>
      </w:r>
    </w:p>
    <w:p>
      <w:pPr>
        <w:pStyle w:val="null3"/>
      </w:pPr>
      <w:r>
        <w:rPr>
          <w:sz w:val="21"/>
        </w:rPr>
        <w:t>2</w:t>
      </w:r>
      <w:r>
        <w:rPr>
          <w:sz w:val="21"/>
        </w:rPr>
        <w:t>、</w:t>
      </w:r>
      <w:r>
        <w:rPr>
          <w:sz w:val="21"/>
        </w:rPr>
        <w:t>指标控制：落实耕地保有量、永久基本农田保护面积、耕地整备区面积、生态保护红线面积、林地保有量、建设用地总规模、城乡建设用地规模等，明确现状建设用地减量化指标等各项指标。</w:t>
      </w:r>
    </w:p>
    <w:p>
      <w:pPr>
        <w:pStyle w:val="null3"/>
      </w:pPr>
      <w:r>
        <w:rPr>
          <w:sz w:val="21"/>
        </w:rPr>
        <w:t>3</w:t>
      </w:r>
      <w:r>
        <w:rPr>
          <w:sz w:val="21"/>
        </w:rPr>
        <w:t>、</w:t>
      </w:r>
      <w:r>
        <w:rPr>
          <w:sz w:val="21"/>
        </w:rPr>
        <w:t>村庄国土空间布局：</w:t>
      </w:r>
    </w:p>
    <w:p>
      <w:pPr>
        <w:pStyle w:val="null3"/>
      </w:pPr>
      <w:r>
        <w:rPr>
          <w:sz w:val="21"/>
        </w:rPr>
        <w:t>（</w:t>
      </w:r>
      <w:r>
        <w:rPr>
          <w:sz w:val="21"/>
        </w:rPr>
        <w:t>1）</w:t>
      </w:r>
      <w:r>
        <w:rPr>
          <w:sz w:val="21"/>
        </w:rPr>
        <w:t>管控边界：在落实上位国土空间规划确定的永久基本农田、耕地整备区范围、生态保护红线、历史文化保护线、大型公共设施用地和重大基础设施廊道控制线、河湖管理线等管控线的基础上，因地制宜划定乡村历史文化保护线、地质灾害和洪涝灾害风险控制线等管控边界。统筹村庄农业空间、生态空间、生活空间，划好村庄建设边界，引导村庄适度集聚。</w:t>
      </w:r>
    </w:p>
    <w:p>
      <w:pPr>
        <w:pStyle w:val="null3"/>
      </w:pPr>
      <w:r>
        <w:rPr>
          <w:sz w:val="21"/>
        </w:rPr>
        <w:t>（</w:t>
      </w:r>
      <w:r>
        <w:rPr>
          <w:sz w:val="21"/>
        </w:rPr>
        <w:t>2）</w:t>
      </w:r>
      <w:r>
        <w:rPr>
          <w:sz w:val="21"/>
        </w:rPr>
        <w:t>农业空间：落实上位规划确定的耕地保有量、永久基本农田和永久基本农田储备区、耕地整备区的指标和边界，确保图、数、实地相一致，落实补充耕地任务和农田整治、垦造水田、拆旧复垦安排。统筹安排农、林、牧、副、渔等农业生产空间。统筹安排种植设施、禽畜养殖设施、水产养殖设施等设施农业建设用地，明确新增、保留、复垦及改造要求；严格控制其用地范围，不允许以设施农业用地为名从事非农建设。明确农业空间管制规则。落实上位规划确定的国土空间综合整治目标和项目安排，明确各个农用地整理项目的类型、范围、规模、整理方式、新增耕地面积和新增高标准农田面积，包括耕地</w:t>
      </w:r>
      <w:r>
        <w:rPr>
          <w:sz w:val="21"/>
        </w:rPr>
        <w:t>“非粮化”整治、耕地质量提升、补充耕地、拆旧复垦和耕地生态建设。</w:t>
      </w:r>
    </w:p>
    <w:p>
      <w:pPr>
        <w:pStyle w:val="null3"/>
      </w:pPr>
      <w:r>
        <w:rPr>
          <w:sz w:val="21"/>
        </w:rPr>
        <w:t>（</w:t>
      </w:r>
      <w:r>
        <w:rPr>
          <w:sz w:val="21"/>
        </w:rPr>
        <w:t>3）</w:t>
      </w:r>
      <w:r>
        <w:rPr>
          <w:sz w:val="21"/>
        </w:rPr>
        <w:t>生态空间：落实生态保护红线划定成果，明确森林、河湖、海岸带等生态空间，落实林地保有量、湿地面积等，不破坏地形地貌，不随意改变或侵占河湖水系，不挖山、不填湖、不毁林，系统保护好乡村的山水格局、田园风光，优化乡村水系、林网、绿道、碧道等生态空间格局。明确生态空间管制规则。落实上位规划确定的国土空间综合整治目标和项目安排，针对矿山、森林、流域（河湖湿地）、海岸带等各项生态要素现状存在的生态问题，明确各个生态修复项目的类型、范围、规模及修复方式。</w:t>
      </w:r>
    </w:p>
    <w:p>
      <w:pPr>
        <w:pStyle w:val="null3"/>
      </w:pPr>
      <w:r>
        <w:rPr>
          <w:sz w:val="21"/>
        </w:rPr>
        <w:t>（</w:t>
      </w:r>
      <w:r>
        <w:rPr>
          <w:sz w:val="21"/>
        </w:rPr>
        <w:t>4）</w:t>
      </w:r>
      <w:r>
        <w:rPr>
          <w:sz w:val="21"/>
        </w:rPr>
        <w:t>生活空间：</w:t>
      </w:r>
    </w:p>
    <w:p>
      <w:pPr>
        <w:pStyle w:val="null3"/>
      </w:pPr>
      <w:r>
        <w:rPr>
          <w:sz w:val="21"/>
        </w:rPr>
        <w:t>①生活空间不得占用永久基本农田和生态保护红线，不得与河湖管理线、地质灾害和洪涝灾害风险控制线等底线要素管控线冲突。</w:t>
      </w:r>
    </w:p>
    <w:p>
      <w:pPr>
        <w:pStyle w:val="null3"/>
      </w:pPr>
      <w:r>
        <w:rPr>
          <w:sz w:val="21"/>
        </w:rPr>
        <w:t>②按照上位国土空间总体规划确定的农村居民点布局和建设用地管控要求，根据农业农村部门提供的新增农村村民建房用地需求，结合预测的村庄人口规模，严格落实“一户一宅”，合理确定宅基地规模，在村庄建设边界内划定宅基地建设范围，引导农村宅基地集中布局。</w:t>
      </w:r>
    </w:p>
    <w:p>
      <w:pPr>
        <w:pStyle w:val="null3"/>
      </w:pPr>
      <w:r>
        <w:rPr>
          <w:sz w:val="21"/>
        </w:rPr>
        <w:t>③落实乡村振兴战略，按照农村一二三产业融合发展的要求，结合村庄资源禀赋和区位条件，统筹谋划乡村产业发展，提出主导产业方向和特色产业。合理保障农村一二三产业融合发展空间需求，明确规定用于经营性用途的集体经营性建设用地的用途、规模、强度等地块管控要求。</w:t>
      </w:r>
    </w:p>
    <w:p>
      <w:pPr>
        <w:pStyle w:val="null3"/>
      </w:pPr>
      <w:r>
        <w:rPr>
          <w:sz w:val="21"/>
        </w:rPr>
        <w:t>④落实上位规划中明确的公共服务设施、交通设施、市政设施、水利、能源等重大项目的范围、规模和规划要求，做好用地预留和布局衔接。在县域、乡镇域范围内统筹基础设施和公共服务设施用地布局，鼓励村庄与村庄之间基础设施和公共服务设施共建共享，以及各类设施之间的复合利用。</w:t>
      </w:r>
    </w:p>
    <w:p>
      <w:pPr>
        <w:pStyle w:val="null3"/>
      </w:pPr>
      <w:r>
        <w:rPr>
          <w:sz w:val="21"/>
        </w:rPr>
        <w:t>4、</w:t>
      </w:r>
      <w:r>
        <w:rPr>
          <w:sz w:val="21"/>
        </w:rPr>
        <w:t>历史文化传承与保护：落实上位国土空间规划确定的历史文化资源保护要求，在符合上位规划确定的历史文化资源保护和合理利用策略的前提下，深入挖掘乡村历史文化资源，明确历史文化名村、传统村落、历史建筑或传统风貌建筑、历史环境要素、地质遗迹、历史遗存、非物质文化遗产、古树名木等保护对象名录，划定乡村历史文化保护线，提出历史文化景观整体保护措施，保护好历史遗存的真实性，提出整合串联沿线历史文化遗产、生态、旅游等资源的策略。</w:t>
      </w:r>
    </w:p>
    <w:p>
      <w:pPr>
        <w:pStyle w:val="null3"/>
      </w:pPr>
      <w:r>
        <w:rPr>
          <w:sz w:val="21"/>
        </w:rPr>
        <w:t>5</w:t>
      </w:r>
      <w:r>
        <w:rPr>
          <w:sz w:val="21"/>
        </w:rPr>
        <w:t>、</w:t>
      </w:r>
      <w:r>
        <w:rPr>
          <w:sz w:val="21"/>
        </w:rPr>
        <w:t>村庄设计：</w:t>
      </w:r>
    </w:p>
    <w:p>
      <w:pPr>
        <w:pStyle w:val="null3"/>
      </w:pPr>
      <w:r>
        <w:rPr>
          <w:sz w:val="21"/>
        </w:rPr>
        <w:t>（</w:t>
      </w:r>
      <w:r>
        <w:rPr>
          <w:sz w:val="21"/>
        </w:rPr>
        <w:t>1）</w:t>
      </w:r>
      <w:r>
        <w:rPr>
          <w:sz w:val="21"/>
        </w:rPr>
        <w:t>整体空间格局引导：将村域山水林田湖草和居民点作为整体进行保护，加强居民点与自然山水的融合与协调性，不随意破坏现有的地形地貌、河湖水系以及农田园地，尊重村庄传统的营造思想，可按照《广东省乡村风貌修复提升指引（试行）》（粤建村〔</w:t>
      </w:r>
      <w:r>
        <w:rPr>
          <w:sz w:val="21"/>
        </w:rPr>
        <w:t>2021〕32号）中的平地型、坡地型、水乡型、滨海型等进行分类引导，促进村庄用地布局紧凑高效，体现富有岭南特色的乡村格局。</w:t>
      </w:r>
    </w:p>
    <w:p>
      <w:pPr>
        <w:pStyle w:val="null3"/>
      </w:pPr>
      <w:r>
        <w:rPr>
          <w:sz w:val="21"/>
        </w:rPr>
        <w:t>（</w:t>
      </w:r>
      <w:r>
        <w:rPr>
          <w:sz w:val="21"/>
        </w:rPr>
        <w:t>2）</w:t>
      </w:r>
      <w:r>
        <w:rPr>
          <w:sz w:val="21"/>
        </w:rPr>
        <w:t>大地景观风貌引导：延续山水田园的传统风貌，不宜照搬城市型景观营造手法，通过土地综合整治，促进形成连线成片的大地景观特色。提出山水田园肌理延续、干净整洁、美化提升等措施；提出村庄环境绿化美化的措施，确定本土绿化植物种类；提出沟渠水塘、壕沟寨墙、堤坝桥涵、石阶铺地、码头驳岸等的整治措施。</w:t>
      </w:r>
    </w:p>
    <w:p>
      <w:pPr>
        <w:pStyle w:val="null3"/>
      </w:pPr>
      <w:r>
        <w:rPr>
          <w:sz w:val="21"/>
        </w:rPr>
        <w:t>（</w:t>
      </w:r>
      <w:r>
        <w:rPr>
          <w:sz w:val="21"/>
        </w:rPr>
        <w:t>3）</w:t>
      </w:r>
      <w:r>
        <w:rPr>
          <w:sz w:val="21"/>
        </w:rPr>
        <w:t>公共空间设计引导：从居民的实际需求出发，充分考虑现代化农业生产和农民生活习惯，形成具有地域文化气息的公共空间场所。对</w:t>
      </w:r>
      <w:r>
        <w:rPr>
          <w:sz w:val="21"/>
        </w:rPr>
        <w:t>“四小园”等公共空间和重要公共建筑设计提出要求，引导形成与山水格局、村庄肌理、既有建设相协调的、具有本地特色的公共空间。提出村口、公共活动空间、主要街巷等重要节点的景观整治措施。</w:t>
      </w:r>
    </w:p>
    <w:p>
      <w:pPr>
        <w:pStyle w:val="null3"/>
      </w:pPr>
      <w:r>
        <w:rPr>
          <w:sz w:val="21"/>
        </w:rPr>
        <w:t>（</w:t>
      </w:r>
      <w:r>
        <w:rPr>
          <w:sz w:val="21"/>
        </w:rPr>
        <w:t>4）</w:t>
      </w:r>
      <w:r>
        <w:rPr>
          <w:sz w:val="21"/>
        </w:rPr>
        <w:t>农村建筑设计引导：挖掘和提炼村庄自然、人文要素符号及岭南传统乡土建筑特色，兼顾村民实用和现代审美的需要，加强对乡村各类建设的风貌规划和引导，明确建筑高度、开发强度等空间形态管控要求。</w:t>
      </w:r>
    </w:p>
    <w:p>
      <w:pPr>
        <w:pStyle w:val="null3"/>
      </w:pPr>
      <w:r>
        <w:rPr>
          <w:sz w:val="21"/>
        </w:rPr>
        <w:t>（</w:t>
      </w:r>
      <w:r>
        <w:rPr>
          <w:sz w:val="21"/>
        </w:rPr>
        <w:t>5）</w:t>
      </w:r>
      <w:r>
        <w:rPr>
          <w:sz w:val="21"/>
        </w:rPr>
        <w:t>农业设施风貌引导：对看护房、管理用房、养殖场、农业大棚、农田水利灌溉设施等农业设施提出引导要求，塑造整洁的外观，新建农业设施的体量、材质、色彩等应体现生态环保和乡土味道，要与周边环境相适宜，不宜采用与周边环境差异较大的材质与色彩，重点对存在安全隐患且外表破烂不堪的农业设施进行维护整改。</w:t>
      </w:r>
    </w:p>
    <w:p>
      <w:pPr>
        <w:pStyle w:val="null3"/>
      </w:pPr>
      <w:r>
        <w:rPr>
          <w:sz w:val="21"/>
        </w:rPr>
        <w:t>6、</w:t>
      </w:r>
      <w:r>
        <w:rPr>
          <w:sz w:val="21"/>
        </w:rPr>
        <w:t>村庄安全和防灾减灾：落实上位国土空间规划确定的安全和防灾减灾工作要求，分析村域内地质灾害、洪涝、海潮、消防等隐患，划定地质灾害和洪涝灾害风险控制线或标示相关区域，提出农村建房安全管理要求以及预防和应对各类灾害危害的措施。与地方政府的应急预案相协调，提出村庄应急庇护场所空间分布及建设要求。</w:t>
      </w:r>
    </w:p>
    <w:p>
      <w:pPr>
        <w:pStyle w:val="null3"/>
      </w:pPr>
      <w:r>
        <w:rPr>
          <w:sz w:val="21"/>
        </w:rPr>
        <w:t>7</w:t>
      </w:r>
      <w:r>
        <w:rPr>
          <w:sz w:val="21"/>
        </w:rPr>
        <w:t>、</w:t>
      </w:r>
      <w:r>
        <w:rPr>
          <w:sz w:val="21"/>
        </w:rPr>
        <w:t>近期建设行动：综合考虑村庄人力、财力和居民的迫切需求，提出近期目标任务，明确近期急需推进的农田整治、垦造水田、拆旧复垦、生态修复、历史文化保护、产业发展、基础设施和公共服务设施建设、人居环境整治、村民住房建设等项目，合理安排实施时序，明确资金规模和筹措方式、建设主体和方式等。</w:t>
      </w:r>
    </w:p>
    <w:p>
      <w:pPr>
        <w:pStyle w:val="null3"/>
        <w:ind w:firstLine="480"/>
        <w:jc w:val="both"/>
      </w:pPr>
      <w:r>
        <w:rPr>
          <w:b/>
          <w:sz w:val="21"/>
        </w:rPr>
        <w:t>四、工作要求</w:t>
      </w:r>
    </w:p>
    <w:p>
      <w:pPr>
        <w:pStyle w:val="null3"/>
      </w:pPr>
      <w:r>
        <w:rPr>
          <w:sz w:val="21"/>
        </w:rPr>
        <w:t>1、总体要求：本次村庄规划以《广东省村庄规划编制基本技术指南（试行）》等为编制指引，以行政村为单位开展全域规划，充分落实广东省自然资源厅 广东省农业农村厅《广东省村庄规划全面优化提升三年行动计划》、《广东省自然资源厅关于推进镇村国土空间规划编制实施，助力“百县千镇万村高质量发展工程”的通知》、《广东省自然资源厅关于全力以赴做好典型县镇村规划，支撑“百县千镇万村高质量发展工程”不断走深走实的通知》等有关政策文件的要求。</w:t>
      </w:r>
    </w:p>
    <w:p>
      <w:pPr>
        <w:pStyle w:val="null3"/>
      </w:pPr>
      <w:r>
        <w:rPr>
          <w:sz w:val="21"/>
        </w:rPr>
        <w:t>2</w:t>
      </w:r>
      <w:r>
        <w:rPr>
          <w:sz w:val="21"/>
        </w:rPr>
        <w:t>、</w:t>
      </w:r>
      <w:r>
        <w:rPr>
          <w:sz w:val="21"/>
        </w:rPr>
        <w:t>编制原则：</w:t>
      </w:r>
    </w:p>
    <w:p>
      <w:pPr>
        <w:pStyle w:val="null3"/>
      </w:pPr>
      <w:r>
        <w:rPr>
          <w:sz w:val="21"/>
        </w:rPr>
        <w:t>（</w:t>
      </w:r>
      <w:r>
        <w:rPr>
          <w:sz w:val="21"/>
        </w:rPr>
        <w:t>1）</w:t>
      </w:r>
      <w:r>
        <w:rPr>
          <w:sz w:val="21"/>
        </w:rPr>
        <w:t>重点聚焦被纳入各类涉及乡村的改革试点，集中力量、加快村庄规划优化提升工作，为各类空间开发建设活动提供空间载体。系统推进，全面优化提升村庄规划与国土空间规划体系的整体构建同谋划同推进，通过在县、乡镇级国土空间总体规划中，统筹解决好管控底线及村庄布局优化等在村庄规划中难以协调解决的问题。</w:t>
      </w:r>
    </w:p>
    <w:p>
      <w:pPr>
        <w:pStyle w:val="null3"/>
      </w:pPr>
      <w:r>
        <w:rPr>
          <w:sz w:val="21"/>
        </w:rPr>
        <w:t>（</w:t>
      </w:r>
      <w:r>
        <w:rPr>
          <w:sz w:val="21"/>
        </w:rPr>
        <w:t>2）</w:t>
      </w:r>
      <w:r>
        <w:rPr>
          <w:sz w:val="21"/>
        </w:rPr>
        <w:t>分类分期，分别按照重新编制、规划调整、通则管理、详规覆盖等四种方法，对现有村庄规划进行分类优化提升，分步分期解决历年已编部分村庄规划质量差、不好用、不实用问题。节约集约，践行新发展理念，落实最严格的耕地保护制度，强化存量规划、减量规划思维，大力盘活农村存量建设用地，合理保障和规范农村村民住宅用地、农村一二三产业融合发展用地，确保农村人均建设用地逐步下降，土地资源利用率逐步提升。</w:t>
      </w:r>
    </w:p>
    <w:p>
      <w:pPr>
        <w:pStyle w:val="null3"/>
      </w:pPr>
      <w:r>
        <w:rPr>
          <w:sz w:val="21"/>
        </w:rPr>
        <w:t>3</w:t>
      </w:r>
      <w:r>
        <w:rPr>
          <w:sz w:val="21"/>
        </w:rPr>
        <w:t>、</w:t>
      </w:r>
      <w:r>
        <w:rPr>
          <w:sz w:val="21"/>
        </w:rPr>
        <w:t>工作流程：</w:t>
      </w:r>
    </w:p>
    <w:p>
      <w:pPr>
        <w:pStyle w:val="null3"/>
      </w:pPr>
      <w:r>
        <w:rPr>
          <w:sz w:val="21"/>
        </w:rPr>
        <w:t>（</w:t>
      </w:r>
      <w:r>
        <w:rPr>
          <w:sz w:val="21"/>
        </w:rPr>
        <w:t>1）</w:t>
      </w:r>
      <w:r>
        <w:rPr>
          <w:sz w:val="21"/>
        </w:rPr>
        <w:t>现状调查通过资料收集、外业调查等方式开展实地调研，全面分析村庄现状和问题、未来发展需求、上位规划相关要求等，并形成规划所需的工作底图（应采用第三次全国土地调查数据成果或最新土地变更调查数据成果、比例尺不低于</w:t>
      </w:r>
      <w:r>
        <w:rPr>
          <w:sz w:val="21"/>
        </w:rPr>
        <w:t>1:2000的地形图或高分航摄正射影像图作为工作底图，可用农村地籍调查数据、地理国情普查数据作为补充）。</w:t>
      </w:r>
    </w:p>
    <w:p>
      <w:pPr>
        <w:pStyle w:val="null3"/>
      </w:pPr>
      <w:r>
        <w:rPr>
          <w:sz w:val="21"/>
        </w:rPr>
        <w:t>（</w:t>
      </w:r>
      <w:r>
        <w:rPr>
          <w:sz w:val="21"/>
        </w:rPr>
        <w:t>2）</w:t>
      </w:r>
      <w:r>
        <w:rPr>
          <w:sz w:val="21"/>
        </w:rPr>
        <w:t>规划编制在现状调查分析的基础上，通过科学规划、合理布局，并组织村民充分发表意见，协商确定规划主要内容，形成规划成果。</w:t>
      </w:r>
    </w:p>
    <w:p>
      <w:pPr>
        <w:pStyle w:val="null3"/>
      </w:pPr>
      <w:r>
        <w:rPr>
          <w:sz w:val="21"/>
        </w:rPr>
        <w:t>（</w:t>
      </w:r>
      <w:r>
        <w:rPr>
          <w:sz w:val="21"/>
        </w:rPr>
        <w:t>3）</w:t>
      </w:r>
      <w:r>
        <w:rPr>
          <w:sz w:val="21"/>
        </w:rPr>
        <w:t>规划成果经评审后按照流程开展报审相关工作。</w:t>
      </w:r>
    </w:p>
    <w:p>
      <w:pPr>
        <w:pStyle w:val="null3"/>
        <w:ind w:firstLine="480"/>
        <w:jc w:val="both"/>
      </w:pPr>
      <w:r>
        <w:rPr>
          <w:b/>
          <w:sz w:val="21"/>
        </w:rPr>
        <w:t>五、人员管理要求</w:t>
      </w:r>
    </w:p>
    <w:p>
      <w:pPr>
        <w:pStyle w:val="null3"/>
      </w:pPr>
      <w:r>
        <w:rPr>
          <w:sz w:val="21"/>
        </w:rPr>
        <w:t>1、为使项目按质、按量、按时及有序实施，乙方应提供充足的技术人员投入到本服务项目开展工作，调整人员需经甲方同意。</w:t>
      </w:r>
    </w:p>
    <w:p>
      <w:pPr>
        <w:pStyle w:val="null3"/>
      </w:pPr>
      <w:r>
        <w:rPr>
          <w:sz w:val="21"/>
        </w:rPr>
        <w:t>2、乙方须为本项目配备项目联系人，负责：①对项目内容、工作进度安排、协调进行统筹安排；②对项目成果在技术层面进行整体把握；③及时有效对接甲方，汇报工作内容。</w:t>
      </w:r>
    </w:p>
    <w:p>
      <w:pPr>
        <w:pStyle w:val="null3"/>
      </w:pPr>
      <w:r>
        <w:rPr>
          <w:sz w:val="21"/>
        </w:rPr>
        <w:t>3、甲方有权以书面形式要求乙方更换不能按规定履行合同的人员。即使是甲方要求或同意更换的人员，其代替人员的资质仍应得到甲方的认可，且其资质和经验均不得低于被更换人员。由此而产生的费用由乙方承担。</w:t>
      </w:r>
    </w:p>
    <w:p>
      <w:pPr>
        <w:pStyle w:val="null3"/>
      </w:pPr>
      <w:r>
        <w:rPr>
          <w:sz w:val="21"/>
        </w:rPr>
        <w:t>4、乙方须对其雇员的人身安全负全部责任。服务期内，乙方的服务人员因执行本项目出现的伤亡，由乙方负责处理。</w:t>
      </w:r>
    </w:p>
    <w:p>
      <w:pPr>
        <w:pStyle w:val="null3"/>
      </w:pPr>
      <w:r>
        <w:rPr>
          <w:sz w:val="21"/>
        </w:rPr>
        <w:t>5、服务期内，乙方的服务人员在执行服务中造成他人人身伤亡、财产损失的，由乙方负责处理。</w:t>
      </w:r>
    </w:p>
    <w:p>
      <w:pPr>
        <w:pStyle w:val="null3"/>
        <w:ind w:firstLine="480"/>
        <w:jc w:val="both"/>
      </w:pPr>
      <w:r>
        <w:rPr>
          <w:b/>
          <w:sz w:val="21"/>
        </w:rPr>
        <w:t>六、规划依据</w:t>
      </w:r>
    </w:p>
    <w:p>
      <w:pPr>
        <w:pStyle w:val="null3"/>
      </w:pPr>
      <w:r>
        <w:rPr>
          <w:sz w:val="21"/>
        </w:rPr>
        <w:t>1、《中华人民共和国土地管理法》（主席令2019年第32号）；</w:t>
      </w:r>
    </w:p>
    <w:p>
      <w:pPr>
        <w:pStyle w:val="null3"/>
      </w:pPr>
      <w:r>
        <w:rPr>
          <w:sz w:val="21"/>
        </w:rPr>
        <w:t>2、《中华人民共和国土地管理法实施条例》（国令第743号）；</w:t>
      </w:r>
    </w:p>
    <w:p>
      <w:pPr>
        <w:pStyle w:val="null3"/>
      </w:pPr>
      <w:r>
        <w:rPr>
          <w:sz w:val="21"/>
        </w:rPr>
        <w:t>3、《中华人民共和国城乡规划法》（主席令2019年第29号）；</w:t>
      </w:r>
    </w:p>
    <w:p>
      <w:pPr>
        <w:pStyle w:val="null3"/>
      </w:pPr>
      <w:r>
        <w:rPr>
          <w:sz w:val="21"/>
        </w:rPr>
        <w:t>4、《广东省城乡规划条例》（广东省第十一届人民代表大会常务委员会〔2013〕90号）；</w:t>
      </w:r>
    </w:p>
    <w:p>
      <w:pPr>
        <w:pStyle w:val="null3"/>
      </w:pPr>
      <w:r>
        <w:rPr>
          <w:sz w:val="21"/>
        </w:rPr>
        <w:t>5、《中华人民共和国环境保护法》（主席令第9号）；</w:t>
      </w:r>
    </w:p>
    <w:p>
      <w:pPr>
        <w:pStyle w:val="null3"/>
      </w:pPr>
      <w:r>
        <w:rPr>
          <w:sz w:val="21"/>
        </w:rPr>
        <w:t>6、《基本农田保护条例》（国令第257号）；</w:t>
      </w:r>
    </w:p>
    <w:p>
      <w:pPr>
        <w:pStyle w:val="null3"/>
      </w:pPr>
      <w:r>
        <w:rPr>
          <w:sz w:val="21"/>
        </w:rPr>
        <w:t>7、《国土资源部关于进一步完善农村宅基地管理制度切实维护农民权益的通知》（国土资发〔2010〕28号）；</w:t>
      </w:r>
    </w:p>
    <w:p>
      <w:pPr>
        <w:pStyle w:val="null3"/>
      </w:pPr>
      <w:r>
        <w:rPr>
          <w:sz w:val="21"/>
        </w:rPr>
        <w:t>8、《中共中央 国务院关于建立国土空间规划体系并监督实施的若干意见》（中发〔2019〕18号）；</w:t>
      </w:r>
    </w:p>
    <w:p>
      <w:pPr>
        <w:pStyle w:val="null3"/>
      </w:pPr>
      <w:r>
        <w:rPr>
          <w:sz w:val="21"/>
        </w:rPr>
        <w:t>9、《中央农办 农业农村部 自然资源部 国家发展改革委 财政部关于统筹推进村庄规划工作的意见》（农规发〔2019〕1号）；</w:t>
      </w:r>
    </w:p>
    <w:p>
      <w:pPr>
        <w:pStyle w:val="null3"/>
      </w:pPr>
      <w:r>
        <w:rPr>
          <w:sz w:val="21"/>
        </w:rPr>
        <w:t>10、《自然资源部关于全面开展国土空间规划工作的通知》（自然资发〔2019〕87号）；</w:t>
      </w:r>
    </w:p>
    <w:p>
      <w:pPr>
        <w:pStyle w:val="null3"/>
      </w:pPr>
      <w:r>
        <w:rPr>
          <w:sz w:val="21"/>
        </w:rPr>
        <w:t>11、《自然资源部办公厅关于加强村庄规划促进乡村振兴的通知》（自然资办发〔2019〕35号）；</w:t>
      </w:r>
    </w:p>
    <w:p>
      <w:pPr>
        <w:pStyle w:val="null3"/>
      </w:pPr>
      <w:r>
        <w:rPr>
          <w:sz w:val="21"/>
        </w:rPr>
        <w:t>12、《广东省自然资源厅关于加快村庄规划编制工作的通知》（粤自然资规划函〔2019〕1499号）；</w:t>
      </w:r>
    </w:p>
    <w:p>
      <w:pPr>
        <w:pStyle w:val="null3"/>
      </w:pPr>
      <w:r>
        <w:rPr>
          <w:sz w:val="21"/>
        </w:rPr>
        <w:t>13、《广东省村庄规划编制基本技术指南（试行）》；</w:t>
      </w:r>
    </w:p>
    <w:p>
      <w:pPr>
        <w:pStyle w:val="null3"/>
      </w:pPr>
      <w:r>
        <w:rPr>
          <w:sz w:val="21"/>
        </w:rPr>
        <w:t>14、《村庄整治技术标准》（GB/T 50445-2019）；</w:t>
      </w:r>
    </w:p>
    <w:p>
      <w:pPr>
        <w:pStyle w:val="null3"/>
      </w:pPr>
      <w:r>
        <w:rPr>
          <w:sz w:val="21"/>
        </w:rPr>
        <w:t>15、《农村防火规范》（GB 50039-2010）；</w:t>
      </w:r>
    </w:p>
    <w:p>
      <w:pPr>
        <w:pStyle w:val="null3"/>
      </w:pPr>
      <w:r>
        <w:rPr>
          <w:sz w:val="21"/>
        </w:rPr>
        <w:t>16、《污水综合排放标准》（GB 8978-1996）；</w:t>
      </w:r>
    </w:p>
    <w:p>
      <w:pPr>
        <w:pStyle w:val="null3"/>
      </w:pPr>
      <w:r>
        <w:rPr>
          <w:sz w:val="21"/>
        </w:rPr>
        <w:t>17、《广东省国土空间规划基数转换指导意见》；</w:t>
      </w:r>
    </w:p>
    <w:p>
      <w:pPr>
        <w:pStyle w:val="null3"/>
      </w:pPr>
      <w:r>
        <w:rPr>
          <w:sz w:val="21"/>
        </w:rPr>
        <w:t>18、《国土空间规划调查、规划、用途管制用地用海分类指南（试行）》；</w:t>
      </w:r>
    </w:p>
    <w:p>
      <w:pPr>
        <w:pStyle w:val="null3"/>
      </w:pPr>
      <w:r>
        <w:rPr>
          <w:sz w:val="21"/>
        </w:rPr>
        <w:t>19、《广东省村庄规划全面优化提升三年行动计划》；</w:t>
      </w:r>
    </w:p>
    <w:p>
      <w:pPr>
        <w:pStyle w:val="null3"/>
      </w:pPr>
      <w:r>
        <w:rPr>
          <w:sz w:val="21"/>
        </w:rPr>
        <w:t>20、《广东省村庄规划优化提升试点工作方案》；</w:t>
      </w:r>
    </w:p>
    <w:p>
      <w:pPr>
        <w:pStyle w:val="null3"/>
      </w:pPr>
      <w:r>
        <w:rPr>
          <w:sz w:val="21"/>
        </w:rPr>
        <w:t>21、国家、省、市其他相关法律、法规、技术标准和规范。</w:t>
      </w:r>
    </w:p>
    <w:p>
      <w:pPr>
        <w:pStyle w:val="null3"/>
        <w:ind w:firstLine="480"/>
        <w:jc w:val="both"/>
      </w:pPr>
      <w:r>
        <w:rPr>
          <w:sz w:val="21"/>
        </w:rPr>
        <w:t>注：执行规划依据如有最新版本，按照最新版本执行。</w:t>
      </w:r>
    </w:p>
    <w:p>
      <w:pPr>
        <w:pStyle w:val="null3"/>
        <w:ind w:firstLine="480"/>
        <w:jc w:val="both"/>
      </w:pPr>
      <w:r>
        <w:rPr>
          <w:b/>
          <w:sz w:val="21"/>
        </w:rPr>
        <w:t>七、成果要求</w:t>
      </w:r>
    </w:p>
    <w:p>
      <w:pPr>
        <w:pStyle w:val="null3"/>
      </w:pPr>
      <w:r>
        <w:rPr>
          <w:sz w:val="21"/>
        </w:rPr>
        <w:t>1</w:t>
      </w:r>
      <w:r>
        <w:rPr>
          <w:sz w:val="21"/>
        </w:rPr>
        <w:t>、</w:t>
      </w:r>
      <w:r>
        <w:rPr>
          <w:sz w:val="21"/>
        </w:rPr>
        <w:t>成果构成：本次村庄规划成果要求按照广东省自然资源厅印发的《广东省村庄规划编制基本技术指南（试行）》、《广东省村庄规划优化提升试点工作方案》要求进行编制，并充分落实其他相关法律、法规、技术规范和政策文件的要求。各行政村村庄规划成果应包括</w:t>
      </w:r>
      <w:r>
        <w:rPr>
          <w:sz w:val="21"/>
        </w:rPr>
        <w:t>“一图一表一库一规则”，分别为村庄规划总图、近期建设项目表、村庄规划数据库和村庄规划管制规则。</w:t>
      </w:r>
    </w:p>
    <w:p>
      <w:pPr>
        <w:pStyle w:val="null3"/>
      </w:pPr>
      <w:r>
        <w:rPr>
          <w:sz w:val="21"/>
        </w:rPr>
        <w:t>（</w:t>
      </w:r>
      <w:r>
        <w:rPr>
          <w:sz w:val="21"/>
        </w:rPr>
        <w:t>1）</w:t>
      </w:r>
      <w:r>
        <w:rPr>
          <w:sz w:val="21"/>
        </w:rPr>
        <w:t>村庄规划总图：标示村域内生态保护红线、永久基本农田保护红线、永久基本农田整备区、乡村历史文化保护线、宅基地建设范围线等规划控制线，及生态用地、农业用地、村庄建设用地布局，并附规划目标表、土地利用结构调整表，比例尺不应低于</w:t>
      </w:r>
      <w:r>
        <w:rPr>
          <w:sz w:val="21"/>
        </w:rPr>
        <w:t>1:2000，并需标示必要的定位信息。</w:t>
      </w:r>
    </w:p>
    <w:p>
      <w:pPr>
        <w:pStyle w:val="null3"/>
      </w:pPr>
      <w:r>
        <w:rPr>
          <w:sz w:val="21"/>
        </w:rPr>
        <w:t>（</w:t>
      </w:r>
      <w:r>
        <w:rPr>
          <w:sz w:val="21"/>
        </w:rPr>
        <w:t>2）</w:t>
      </w:r>
      <w:r>
        <w:rPr>
          <w:sz w:val="21"/>
        </w:rPr>
        <w:t>近期建设项目表：包括生态修复整治、农田整治、水田垦造、拆旧复垦、历史文化保护、产业发展、基础设施和公共服务设施建设、人居环境整治等项目名称、空间位置、用地面积、资金规模、筹措方式、建设主体和方式等。</w:t>
      </w:r>
    </w:p>
    <w:p>
      <w:pPr>
        <w:pStyle w:val="null3"/>
      </w:pPr>
      <w:r>
        <w:rPr>
          <w:sz w:val="21"/>
        </w:rPr>
        <w:t>（</w:t>
      </w:r>
      <w:r>
        <w:rPr>
          <w:sz w:val="21"/>
        </w:rPr>
        <w:t>3）</w:t>
      </w:r>
      <w:r>
        <w:rPr>
          <w:sz w:val="21"/>
        </w:rPr>
        <w:t>村庄规划数据库：严格按照国土空间规划的要求，基于统一的底图底数，建立一套可发证、可监管应用的数据库成果，为村庄实施用途管制提供强有力的数据支持，数据库应符合《广东省村庄规划数据库汇交要求》、《广东省村庄规划数据库质量检查细则》等有关要求。</w:t>
      </w:r>
    </w:p>
    <w:p>
      <w:pPr>
        <w:pStyle w:val="null3"/>
      </w:pPr>
      <w:r>
        <w:rPr>
          <w:sz w:val="21"/>
        </w:rPr>
        <w:t>（</w:t>
      </w:r>
      <w:r>
        <w:rPr>
          <w:sz w:val="21"/>
        </w:rPr>
        <w:t>4）</w:t>
      </w:r>
      <w:r>
        <w:rPr>
          <w:sz w:val="21"/>
        </w:rPr>
        <w:t>村庄规划管制规则：内容应包括规划核心要求，如生态保护、耕地和永久基本农田保护、历史文化保护、建设空间管制、村庄安全和防灾减灾等，并应做到</w:t>
      </w:r>
      <w:r>
        <w:rPr>
          <w:sz w:val="21"/>
        </w:rPr>
        <w:t>“行文易懂、内容好记、管理可行”。</w:t>
      </w:r>
    </w:p>
    <w:p>
      <w:pPr>
        <w:pStyle w:val="null3"/>
      </w:pPr>
      <w:r>
        <w:rPr>
          <w:sz w:val="21"/>
        </w:rPr>
        <w:t>（</w:t>
      </w:r>
      <w:r>
        <w:rPr>
          <w:sz w:val="21"/>
        </w:rPr>
        <w:t>5）</w:t>
      </w:r>
      <w:r>
        <w:rPr>
          <w:sz w:val="21"/>
        </w:rPr>
        <w:t>规划文本：主要内容包括村庄发展目标、生态保护修复、耕地和永久基本农田保护、历史文化传承与保护、建设用地布局、村庄安全和防灾减灾、特色风貌和农房建设指引、近期建设行动等内容。</w:t>
      </w:r>
    </w:p>
    <w:p>
      <w:pPr>
        <w:pStyle w:val="null3"/>
      </w:pPr>
      <w:r>
        <w:rPr>
          <w:sz w:val="21"/>
        </w:rPr>
        <w:t>（</w:t>
      </w:r>
      <w:r>
        <w:rPr>
          <w:sz w:val="21"/>
        </w:rPr>
        <w:t>6）</w:t>
      </w:r>
      <w:r>
        <w:rPr>
          <w:sz w:val="21"/>
        </w:rPr>
        <w:t>根据</w:t>
      </w:r>
      <w:r>
        <w:rPr>
          <w:sz w:val="21"/>
        </w:rPr>
        <w:t>甲方</w:t>
      </w:r>
      <w:r>
        <w:rPr>
          <w:sz w:val="21"/>
        </w:rPr>
        <w:t>需要补充规划图件（包括村庄用地现状图、村庄建设项目布局规划图等）。</w:t>
      </w:r>
    </w:p>
    <w:p>
      <w:pPr>
        <w:pStyle w:val="null3"/>
      </w:pPr>
      <w:r>
        <w:rPr>
          <w:sz w:val="21"/>
        </w:rPr>
        <w:t>2</w:t>
      </w:r>
      <w:r>
        <w:rPr>
          <w:sz w:val="21"/>
        </w:rPr>
        <w:t>、</w:t>
      </w:r>
      <w:r>
        <w:rPr>
          <w:sz w:val="21"/>
        </w:rPr>
        <w:t>成果提交要求：</w:t>
      </w:r>
    </w:p>
    <w:p>
      <w:pPr>
        <w:pStyle w:val="null3"/>
      </w:pPr>
      <w:r>
        <w:rPr>
          <w:sz w:val="21"/>
        </w:rPr>
        <w:t>（</w:t>
      </w:r>
      <w:r>
        <w:rPr>
          <w:sz w:val="21"/>
        </w:rPr>
        <w:t>1）</w:t>
      </w:r>
      <w:r>
        <w:rPr>
          <w:sz w:val="21"/>
        </w:rPr>
        <w:t>提交的成果必须符合采购文件的有关规定，充分表达规划设计的内容和深度。</w:t>
      </w:r>
    </w:p>
    <w:p>
      <w:pPr>
        <w:pStyle w:val="null3"/>
      </w:pPr>
      <w:r>
        <w:rPr>
          <w:sz w:val="21"/>
        </w:rPr>
        <w:t>（</w:t>
      </w:r>
      <w:r>
        <w:rPr>
          <w:sz w:val="21"/>
        </w:rPr>
        <w:t>2）</w:t>
      </w:r>
      <w:r>
        <w:rPr>
          <w:sz w:val="21"/>
        </w:rPr>
        <w:t>所有规划成果的计量单位均应采用国际标准计量单位。</w:t>
      </w:r>
    </w:p>
    <w:p>
      <w:pPr>
        <w:pStyle w:val="null3"/>
      </w:pPr>
      <w:r>
        <w:rPr>
          <w:sz w:val="21"/>
        </w:rPr>
        <w:t>（</w:t>
      </w:r>
      <w:r>
        <w:rPr>
          <w:sz w:val="21"/>
        </w:rPr>
        <w:t>3）</w:t>
      </w:r>
      <w:r>
        <w:rPr>
          <w:sz w:val="21"/>
        </w:rPr>
        <w:t>成果文件应完整、系统、有条理，充分反映规划内容。图件必须做到清晰、完整，尺寸准确、按要求的出图比例打印，同类图纸规格应尽量统一。</w:t>
      </w:r>
    </w:p>
    <w:p>
      <w:pPr>
        <w:pStyle w:val="null3"/>
      </w:pPr>
      <w:r>
        <w:rPr>
          <w:sz w:val="21"/>
        </w:rPr>
        <w:t>（</w:t>
      </w:r>
      <w:r>
        <w:rPr>
          <w:sz w:val="21"/>
        </w:rPr>
        <w:t>4）</w:t>
      </w:r>
      <w:r>
        <w:rPr>
          <w:sz w:val="21"/>
        </w:rPr>
        <w:t>成果数量：成果数量一式十五份，</w:t>
      </w:r>
      <w:r>
        <w:rPr>
          <w:sz w:val="21"/>
        </w:rPr>
        <w:t>A3或A4大小，电子光盘一份。</w:t>
      </w:r>
    </w:p>
    <w:p>
      <w:pPr>
        <w:pStyle w:val="null3"/>
        <w:ind w:firstLine="480"/>
        <w:jc w:val="both"/>
      </w:pPr>
      <w:r>
        <w:rPr>
          <w:b/>
          <w:sz w:val="21"/>
        </w:rPr>
        <w:t>八、验收要求</w:t>
      </w:r>
    </w:p>
    <w:p>
      <w:pPr>
        <w:pStyle w:val="null3"/>
      </w:pPr>
      <w:r>
        <w:rPr>
          <w:sz w:val="21"/>
        </w:rPr>
        <w:t>1</w:t>
      </w:r>
      <w:r>
        <w:rPr>
          <w:sz w:val="21"/>
        </w:rPr>
        <w:t>、乙方</w:t>
      </w:r>
      <w:r>
        <w:rPr>
          <w:sz w:val="21"/>
        </w:rPr>
        <w:t>提交的技术成果须符合国家、省、市有关法律法规、规范、规定、标准、规划等要求并按照采购文件要求执行，提交的项目成果质量必须符合项目要求且通过</w:t>
      </w:r>
      <w:r>
        <w:rPr>
          <w:sz w:val="21"/>
        </w:rPr>
        <w:t>甲方</w:t>
      </w:r>
      <w:r>
        <w:rPr>
          <w:sz w:val="21"/>
        </w:rPr>
        <w:t>的验收。</w:t>
      </w:r>
    </w:p>
    <w:p>
      <w:pPr>
        <w:pStyle w:val="null3"/>
      </w:pPr>
      <w:r>
        <w:rPr>
          <w:sz w:val="21"/>
        </w:rPr>
        <w:t>2</w:t>
      </w:r>
      <w:r>
        <w:rPr>
          <w:sz w:val="21"/>
        </w:rPr>
        <w:t>、乙方</w:t>
      </w:r>
      <w:r>
        <w:rPr>
          <w:sz w:val="21"/>
        </w:rPr>
        <w:t>提交的技术成果不得侵犯任何第三方的知识产权及其他权利，否则由</w:t>
      </w:r>
      <w:r>
        <w:rPr>
          <w:sz w:val="21"/>
        </w:rPr>
        <w:t>乙方</w:t>
      </w:r>
      <w:r>
        <w:rPr>
          <w:sz w:val="21"/>
        </w:rPr>
        <w:t>承担相应的责任。如</w:t>
      </w:r>
      <w:r>
        <w:rPr>
          <w:sz w:val="21"/>
        </w:rPr>
        <w:t>甲方</w:t>
      </w:r>
      <w:r>
        <w:rPr>
          <w:sz w:val="21"/>
        </w:rPr>
        <w:t>因此而遭致损失的，</w:t>
      </w:r>
      <w:r>
        <w:rPr>
          <w:sz w:val="21"/>
        </w:rPr>
        <w:t>乙方</w:t>
      </w:r>
      <w:r>
        <w:rPr>
          <w:sz w:val="21"/>
        </w:rPr>
        <w:t>应赔偿该损失。</w:t>
      </w:r>
    </w:p>
    <w:p>
      <w:pPr>
        <w:pStyle w:val="null3"/>
      </w:pPr>
      <w:r>
        <w:rPr>
          <w:sz w:val="21"/>
        </w:rPr>
        <w:t>3</w:t>
      </w:r>
      <w:r>
        <w:rPr>
          <w:sz w:val="21"/>
        </w:rPr>
        <w:t>、</w:t>
      </w:r>
      <w:r>
        <w:rPr>
          <w:sz w:val="21"/>
        </w:rPr>
        <w:t>当项目成果无法达到</w:t>
      </w:r>
      <w:r>
        <w:rPr>
          <w:sz w:val="21"/>
        </w:rPr>
        <w:t>甲方</w:t>
      </w:r>
      <w:r>
        <w:rPr>
          <w:sz w:val="21"/>
        </w:rPr>
        <w:t>的合理要求时，</w:t>
      </w:r>
      <w:r>
        <w:rPr>
          <w:sz w:val="21"/>
        </w:rPr>
        <w:t>甲方</w:t>
      </w:r>
      <w:r>
        <w:rPr>
          <w:sz w:val="21"/>
        </w:rPr>
        <w:t>可拒绝支付</w:t>
      </w:r>
      <w:r>
        <w:rPr>
          <w:sz w:val="21"/>
        </w:rPr>
        <w:t>乙方</w:t>
      </w:r>
      <w:r>
        <w:rPr>
          <w:sz w:val="21"/>
        </w:rPr>
        <w:t>相关费用，由此造成的损失全部由</w:t>
      </w:r>
      <w:r>
        <w:rPr>
          <w:sz w:val="21"/>
        </w:rPr>
        <w:t>乙方</w:t>
      </w:r>
      <w:r>
        <w:rPr>
          <w:sz w:val="21"/>
        </w:rPr>
        <w:t>承担。</w:t>
      </w:r>
    </w:p>
    <w:p>
      <w:pPr>
        <w:pStyle w:val="null3"/>
      </w:pPr>
      <w:r>
        <w:rPr>
          <w:sz w:val="21"/>
        </w:rPr>
        <w:t>4</w:t>
      </w:r>
      <w:r>
        <w:rPr>
          <w:sz w:val="21"/>
        </w:rPr>
        <w:t>、乙方</w:t>
      </w:r>
      <w:r>
        <w:rPr>
          <w:sz w:val="21"/>
        </w:rPr>
        <w:t>须对成果文件出现的遗漏或错误负责及时修改或补充。</w:t>
      </w:r>
    </w:p>
    <w:p>
      <w:pPr>
        <w:pStyle w:val="null3"/>
        <w:ind w:firstLine="480"/>
        <w:jc w:val="both"/>
      </w:pPr>
      <w:r>
        <w:rPr>
          <w:b/>
          <w:sz w:val="21"/>
        </w:rPr>
        <w:t>九、付款进度和方式</w:t>
      </w:r>
    </w:p>
    <w:p>
      <w:pPr>
        <w:pStyle w:val="null3"/>
      </w:pPr>
      <w:r>
        <w:rPr>
          <w:sz w:val="21"/>
        </w:rPr>
        <w:t>1、由甲方按下列程序付款：</w:t>
      </w:r>
    </w:p>
    <w:p>
      <w:pPr>
        <w:pStyle w:val="null3"/>
      </w:pPr>
      <w:r>
        <w:rPr>
          <w:sz w:val="21"/>
        </w:rPr>
        <w:t>（</w:t>
      </w:r>
      <w:r>
        <w:rPr>
          <w:sz w:val="21"/>
        </w:rPr>
        <w:t>1）合同签订后，甲方向乙方支付合同总金额的50%作为预付款；</w:t>
      </w:r>
    </w:p>
    <w:p>
      <w:pPr>
        <w:pStyle w:val="null3"/>
      </w:pPr>
      <w:r>
        <w:rPr>
          <w:sz w:val="21"/>
        </w:rPr>
        <w:t>（</w:t>
      </w:r>
      <w:r>
        <w:rPr>
          <w:sz w:val="21"/>
        </w:rPr>
        <w:t>2）乙方提交报批成果经政府批复并按要求提供纸质及电子版成果后，甲方向乙方支付余下合同总金额的50%。</w:t>
      </w:r>
    </w:p>
    <w:p>
      <w:pPr>
        <w:pStyle w:val="null3"/>
      </w:pPr>
      <w:r>
        <w:rPr>
          <w:sz w:val="21"/>
        </w:rPr>
        <w:t>2、乙方凭以下有效文件向甲方申请支付：</w:t>
      </w:r>
    </w:p>
    <w:p>
      <w:pPr>
        <w:pStyle w:val="null3"/>
      </w:pPr>
      <w:r>
        <w:rPr>
          <w:sz w:val="21"/>
        </w:rPr>
        <w:t>（</w:t>
      </w:r>
      <w:r>
        <w:rPr>
          <w:sz w:val="21"/>
        </w:rPr>
        <w:t>1）合同；</w:t>
      </w:r>
    </w:p>
    <w:p>
      <w:pPr>
        <w:pStyle w:val="null3"/>
      </w:pPr>
      <w:r>
        <w:rPr>
          <w:sz w:val="21"/>
        </w:rPr>
        <w:t>（</w:t>
      </w:r>
      <w:r>
        <w:rPr>
          <w:sz w:val="21"/>
        </w:rPr>
        <w:t>2）乙方开具有效的正式发票；</w:t>
      </w:r>
    </w:p>
    <w:p>
      <w:pPr>
        <w:pStyle w:val="null3"/>
      </w:pPr>
      <w:r>
        <w:rPr>
          <w:sz w:val="21"/>
        </w:rPr>
        <w:t>（</w:t>
      </w:r>
      <w:r>
        <w:rPr>
          <w:sz w:val="21"/>
        </w:rPr>
        <w:t>3）成交通知书；</w:t>
      </w:r>
    </w:p>
    <w:p>
      <w:pPr>
        <w:pStyle w:val="null3"/>
      </w:pPr>
      <w:r>
        <w:rPr>
          <w:sz w:val="21"/>
        </w:rPr>
        <w:t>（</w:t>
      </w:r>
      <w:r>
        <w:rPr>
          <w:sz w:val="21"/>
        </w:rPr>
        <w:t>4）甲方要求的其他相关付款资料。</w:t>
      </w:r>
    </w:p>
    <w:p>
      <w:pPr>
        <w:pStyle w:val="null3"/>
      </w:pPr>
      <w:r>
        <w:rPr>
          <w:sz w:val="21"/>
        </w:rPr>
        <w:t>3、付款方式：采用银行转账等形式。</w:t>
      </w:r>
    </w:p>
    <w:p>
      <w:pPr>
        <w:pStyle w:val="null3"/>
      </w:pPr>
      <w:r>
        <w:rPr>
          <w:sz w:val="21"/>
        </w:rPr>
        <w:t>4、</w:t>
      </w:r>
      <w:r>
        <w:rPr>
          <w:sz w:val="21"/>
        </w:rPr>
        <w:t>甲方延迟支付乙方款项的，应当支付逾期利息，逾期利息的利率为</w:t>
      </w:r>
      <w:r>
        <w:rPr>
          <w:sz w:val="21"/>
          <w:u w:val="single"/>
        </w:rPr>
        <w:t xml:space="preserve">          </w:t>
      </w:r>
      <w:r>
        <w:rPr>
          <w:sz w:val="21"/>
        </w:rPr>
        <w:t>。（双方对逾期利息的利率有约定的，约定利率不得低于合同订立时</w:t>
      </w:r>
      <w:r>
        <w:rPr>
          <w:sz w:val="21"/>
        </w:rPr>
        <w:t>1年期贷款市场报价利率；未作约定的，按照每日利率万分之五支付逾期利息。）</w:t>
      </w:r>
    </w:p>
    <w:p>
      <w:pPr>
        <w:pStyle w:val="null3"/>
        <w:ind w:firstLine="480"/>
        <w:jc w:val="both"/>
      </w:pPr>
      <w:r>
        <w:rPr>
          <w:b/>
          <w:sz w:val="21"/>
        </w:rPr>
        <w:t>十、保险</w:t>
      </w:r>
    </w:p>
    <w:p>
      <w:pPr>
        <w:pStyle w:val="null3"/>
        <w:ind w:firstLine="420"/>
        <w:jc w:val="both"/>
      </w:pPr>
      <w:r>
        <w:rPr>
          <w:sz w:val="21"/>
        </w:rPr>
        <w:t>乙方</w:t>
      </w:r>
      <w:r>
        <w:rPr>
          <w:sz w:val="21"/>
        </w:rPr>
        <w:t>须为参与本项目的工作人员购买人身意外保险，保险期须涵盖整个项目服务期。</w:t>
      </w:r>
    </w:p>
    <w:p>
      <w:pPr>
        <w:pStyle w:val="null3"/>
      </w:pPr>
      <w:r>
        <w:rPr>
          <w:b/>
          <w:sz w:val="21"/>
        </w:rPr>
        <w:t>十</w:t>
      </w:r>
      <w:r>
        <w:rPr>
          <w:b/>
          <w:sz w:val="21"/>
        </w:rPr>
        <w:t>一</w:t>
      </w:r>
      <w:r>
        <w:rPr>
          <w:b/>
          <w:sz w:val="21"/>
        </w:rPr>
        <w:t>、双方</w:t>
      </w:r>
      <w:r>
        <w:rPr>
          <w:b/>
          <w:sz w:val="21"/>
        </w:rPr>
        <w:t>的</w:t>
      </w:r>
      <w:r>
        <w:rPr>
          <w:b/>
          <w:sz w:val="21"/>
        </w:rPr>
        <w:t>其他</w:t>
      </w:r>
      <w:r>
        <w:rPr>
          <w:b/>
          <w:sz w:val="21"/>
        </w:rPr>
        <w:t>权利与义务</w:t>
      </w:r>
    </w:p>
    <w:p>
      <w:pPr>
        <w:pStyle w:val="null3"/>
      </w:pPr>
      <w:r>
        <w:rPr>
          <w:sz w:val="21"/>
        </w:rPr>
        <w:t>1、甲方</w:t>
      </w:r>
      <w:r>
        <w:rPr>
          <w:sz w:val="21"/>
        </w:rPr>
        <w:t>应</w:t>
      </w:r>
      <w:r>
        <w:rPr>
          <w:sz w:val="21"/>
        </w:rPr>
        <w:t>协</w:t>
      </w:r>
      <w:r>
        <w:rPr>
          <w:sz w:val="21"/>
        </w:rPr>
        <w:t>助收集编制该项规划所需的基础资料，并对所提供资料的可靠性负责</w:t>
      </w:r>
      <w:r>
        <w:rPr>
          <w:sz w:val="21"/>
        </w:rPr>
        <w:t>。</w:t>
      </w:r>
    </w:p>
    <w:p>
      <w:pPr>
        <w:pStyle w:val="null3"/>
      </w:pPr>
      <w:r>
        <w:rPr>
          <w:sz w:val="21"/>
        </w:rPr>
        <w:t>2</w:t>
      </w:r>
      <w:r>
        <w:rPr>
          <w:sz w:val="21"/>
        </w:rPr>
        <w:t>、本项目完成并通过验收后，乙方须提供一年后续服务（后续服务内容包括项目规划解释说明、必要的备案材料整理等），由此产生的费用由乙方负责。</w:t>
      </w:r>
    </w:p>
    <w:p>
      <w:pPr>
        <w:pStyle w:val="null3"/>
      </w:pPr>
      <w:r>
        <w:rPr>
          <w:sz w:val="21"/>
        </w:rPr>
        <w:t>3</w:t>
      </w:r>
      <w:r>
        <w:rPr>
          <w:sz w:val="21"/>
        </w:rPr>
        <w:t>、乙方在服务期内违反国家相关法律法规，均由乙方负责处理，甲方不予承担任何责任。</w:t>
      </w:r>
    </w:p>
    <w:p>
      <w:pPr>
        <w:pStyle w:val="null3"/>
      </w:pPr>
      <w:r>
        <w:rPr>
          <w:sz w:val="21"/>
        </w:rPr>
        <w:t>4</w:t>
      </w:r>
      <w:r>
        <w:rPr>
          <w:sz w:val="21"/>
        </w:rPr>
        <w:t>、乙方须严格履行合同约定，提高服务质量和水平，确保甲方信息安全，在未征得甲方同意的情况下，乙方及其工作人员不得在本项目合同以外事项中引用、发表或向第三者提供与本项目相关的资料，否则将根据产生的后果承担相应的赔偿责任及法律责任。</w:t>
      </w:r>
    </w:p>
    <w:p>
      <w:pPr>
        <w:pStyle w:val="null3"/>
      </w:pPr>
      <w:r>
        <w:rPr>
          <w:b/>
          <w:sz w:val="21"/>
        </w:rPr>
        <w:t>十</w:t>
      </w:r>
      <w:r>
        <w:rPr>
          <w:b/>
          <w:sz w:val="21"/>
        </w:rPr>
        <w:t>二</w:t>
      </w:r>
      <w:r>
        <w:rPr>
          <w:b/>
          <w:sz w:val="21"/>
        </w:rPr>
        <w:t>、知识产权归属</w:t>
      </w:r>
    </w:p>
    <w:p>
      <w:pPr>
        <w:pStyle w:val="null3"/>
        <w:ind w:firstLine="420"/>
      </w:pPr>
      <w:r>
        <w:rPr>
          <w:sz w:val="21"/>
        </w:rPr>
        <w:t>项目成果</w:t>
      </w:r>
      <w:r>
        <w:rPr>
          <w:sz w:val="21"/>
        </w:rPr>
        <w:t>知识产权</w:t>
      </w:r>
      <w:r>
        <w:rPr>
          <w:sz w:val="21"/>
        </w:rPr>
        <w:t>归</w:t>
      </w:r>
      <w:r>
        <w:rPr>
          <w:sz w:val="21"/>
        </w:rPr>
        <w:t>甲乙</w:t>
      </w:r>
      <w:r>
        <w:rPr>
          <w:sz w:val="21"/>
        </w:rPr>
        <w:t>双方所有。</w:t>
      </w:r>
      <w:r>
        <w:rPr>
          <w:sz w:val="21"/>
        </w:rPr>
        <w:t>甲乙双方须</w:t>
      </w:r>
      <w:r>
        <w:rPr>
          <w:sz w:val="21"/>
        </w:rPr>
        <w:t>按照国家有关知识产权保护法律、法规执行，承担相应责任。</w:t>
      </w:r>
    </w:p>
    <w:p>
      <w:pPr>
        <w:pStyle w:val="null3"/>
      </w:pPr>
      <w:r>
        <w:rPr>
          <w:b/>
          <w:sz w:val="21"/>
        </w:rPr>
        <w:t>十</w:t>
      </w:r>
      <w:r>
        <w:rPr>
          <w:b/>
          <w:sz w:val="21"/>
        </w:rPr>
        <w:t>三</w:t>
      </w:r>
      <w:r>
        <w:rPr>
          <w:b/>
          <w:sz w:val="21"/>
        </w:rPr>
        <w:t>、违约责任</w:t>
      </w:r>
    </w:p>
    <w:p>
      <w:pPr>
        <w:pStyle w:val="null3"/>
      </w:pPr>
      <w:r>
        <w:rPr>
          <w:sz w:val="21"/>
        </w:rPr>
        <w:t>1、甲方违反本合同第十</w:t>
      </w:r>
      <w:r>
        <w:rPr>
          <w:sz w:val="21"/>
        </w:rPr>
        <w:t>一</w:t>
      </w:r>
      <w:r>
        <w:rPr>
          <w:sz w:val="21"/>
        </w:rPr>
        <w:t>条</w:t>
      </w:r>
      <w:r>
        <w:rPr>
          <w:sz w:val="21"/>
        </w:rPr>
        <w:t>第一款</w:t>
      </w:r>
      <w:r>
        <w:rPr>
          <w:sz w:val="21"/>
        </w:rPr>
        <w:t>约定延迟提供资料的，甲方不应追究乙方由此产生的相应责任。</w:t>
      </w:r>
    </w:p>
    <w:p>
      <w:pPr>
        <w:pStyle w:val="null3"/>
      </w:pPr>
      <w:r>
        <w:rPr>
          <w:sz w:val="21"/>
        </w:rPr>
        <w:t>2、乙方提供的成果不符合本合同规定或主管部门要求的，应在甲方指定时间内整改，若乙方拒绝整改或整改后仍不符合规定的，甲方有权拒收并解除合同，乙方须返还甲方已支付的相关费用并按照相关法律法规规定处理。</w:t>
      </w:r>
    </w:p>
    <w:p>
      <w:pPr>
        <w:pStyle w:val="null3"/>
      </w:pPr>
      <w:r>
        <w:rPr>
          <w:sz w:val="21"/>
        </w:rPr>
        <w:t>3、其它违约责任按《中华人民共和国民法典》处理。</w:t>
      </w:r>
    </w:p>
    <w:p>
      <w:pPr>
        <w:pStyle w:val="null3"/>
      </w:pPr>
      <w:r>
        <w:rPr>
          <w:b/>
          <w:sz w:val="21"/>
        </w:rPr>
        <w:t>十</w:t>
      </w:r>
      <w:r>
        <w:rPr>
          <w:b/>
          <w:sz w:val="21"/>
        </w:rPr>
        <w:t>四</w:t>
      </w:r>
      <w:r>
        <w:rPr>
          <w:b/>
          <w:sz w:val="21"/>
        </w:rPr>
        <w:t>、合同变更</w:t>
      </w:r>
    </w:p>
    <w:p>
      <w:pPr>
        <w:pStyle w:val="null3"/>
      </w:pPr>
      <w:r>
        <w:rPr>
          <w:sz w:val="21"/>
        </w:rPr>
        <w:t>1、乙方根据现场实际情况，发现合同原计划或方案不尽合理，确实需变更原合同约定的，应及时通知甲方，并提出变更理由、修正方案及变更清单，经双方协商并签署有关文件（作为合同附件），并报政府采购监管部门同意后实施。</w:t>
      </w:r>
    </w:p>
    <w:p>
      <w:pPr>
        <w:pStyle w:val="null3"/>
      </w:pPr>
      <w:r>
        <w:rPr>
          <w:sz w:val="21"/>
        </w:rPr>
        <w:t>2、无论是按原合同要求，或是根据现场实际情况作出变更，乙方都不能免除其应承担的责任。</w:t>
      </w:r>
    </w:p>
    <w:p>
      <w:pPr>
        <w:pStyle w:val="null3"/>
      </w:pPr>
      <w:r>
        <w:rPr>
          <w:b/>
          <w:sz w:val="21"/>
        </w:rPr>
        <w:t>十</w:t>
      </w:r>
      <w:r>
        <w:rPr>
          <w:b/>
          <w:sz w:val="21"/>
        </w:rPr>
        <w:t>五</w:t>
      </w:r>
      <w:r>
        <w:rPr>
          <w:b/>
          <w:sz w:val="21"/>
        </w:rPr>
        <w:t>、合同解除和终止</w:t>
      </w:r>
    </w:p>
    <w:p>
      <w:pPr>
        <w:pStyle w:val="null3"/>
      </w:pPr>
      <w:r>
        <w:rPr>
          <w:sz w:val="21"/>
        </w:rPr>
        <w:t>1、合同自然终止</w:t>
      </w:r>
    </w:p>
    <w:p>
      <w:pPr>
        <w:pStyle w:val="null3"/>
        <w:ind w:firstLine="525"/>
      </w:pPr>
      <w:r>
        <w:rPr>
          <w:sz w:val="21"/>
        </w:rPr>
        <w:t>甲乙双方各自完成合同规定的责任和义务，合同自然终止。</w:t>
      </w:r>
    </w:p>
    <w:p>
      <w:pPr>
        <w:pStyle w:val="null3"/>
      </w:pPr>
      <w:r>
        <w:rPr>
          <w:sz w:val="21"/>
        </w:rPr>
        <w:t>2、违约违规终止合同</w:t>
      </w:r>
    </w:p>
    <w:p>
      <w:pPr>
        <w:pStyle w:val="null3"/>
      </w:pPr>
      <w:r>
        <w:rPr>
          <w:sz w:val="21"/>
        </w:rPr>
        <w:t>（</w:t>
      </w:r>
      <w:r>
        <w:rPr>
          <w:sz w:val="21"/>
        </w:rPr>
        <w:t>1）在甲方对乙方违约违规而采取的任何补救措施不受影响的情况下，甲方可向乙方发出书面的违约通知书，提出终止部分或全部合同。</w:t>
      </w:r>
    </w:p>
    <w:p>
      <w:pPr>
        <w:pStyle w:val="null3"/>
      </w:pPr>
      <w:r>
        <w:rPr>
          <w:sz w:val="21"/>
        </w:rPr>
        <w:t>（</w:t>
      </w:r>
      <w:r>
        <w:rPr>
          <w:sz w:val="21"/>
        </w:rPr>
        <w:t>2）如果乙方未能在合同规定的期限内提供服务。</w:t>
      </w:r>
    </w:p>
    <w:p>
      <w:pPr>
        <w:pStyle w:val="null3"/>
      </w:pPr>
      <w:r>
        <w:rPr>
          <w:sz w:val="21"/>
        </w:rPr>
        <w:t>（</w:t>
      </w:r>
      <w:r>
        <w:rPr>
          <w:sz w:val="21"/>
        </w:rPr>
        <w:t>3）如果乙方未能履行合同规定的其它任何义务。</w:t>
      </w:r>
    </w:p>
    <w:p>
      <w:pPr>
        <w:pStyle w:val="null3"/>
      </w:pPr>
      <w:r>
        <w:rPr>
          <w:sz w:val="21"/>
        </w:rPr>
        <w:t>（</w:t>
      </w:r>
      <w:r>
        <w:rPr>
          <w:sz w:val="21"/>
        </w:rPr>
        <w:t>4）如果甲方认为乙方在本合同的投标竞争和实施过程中有违反有关政府采购的法律、法规，涉嫌用不正当手段影响甲方采购过程，包括谎报或隐瞒事实、损害甲方利益、干扰甲方、评委、采购代理机构的招标、评标等行为。</w:t>
      </w:r>
    </w:p>
    <w:p>
      <w:pPr>
        <w:pStyle w:val="null3"/>
      </w:pPr>
      <w:r>
        <w:rPr>
          <w:sz w:val="21"/>
        </w:rPr>
        <w:t>3、因乙方破产而终止合同</w:t>
      </w:r>
    </w:p>
    <w:p>
      <w:pPr>
        <w:pStyle w:val="null3"/>
        <w:ind w:firstLine="420"/>
      </w:pPr>
      <w:r>
        <w:rPr>
          <w:sz w:val="21"/>
        </w:rPr>
        <w:t>如果乙方破产或无清偿能力，甲方可在任何时候以书面形式通知乙方，提出终止合同而不给乙方补偿。该合同的终止将不损害或影响甲方已经采取或将要采取的任何行动或补救措施的权利。</w:t>
      </w:r>
    </w:p>
    <w:p>
      <w:pPr>
        <w:pStyle w:val="null3"/>
      </w:pPr>
      <w:r>
        <w:rPr>
          <w:b/>
          <w:sz w:val="21"/>
        </w:rPr>
        <w:t>十</w:t>
      </w:r>
      <w:r>
        <w:rPr>
          <w:b/>
          <w:sz w:val="21"/>
        </w:rPr>
        <w:t>六</w:t>
      </w:r>
      <w:r>
        <w:rPr>
          <w:b/>
          <w:sz w:val="21"/>
        </w:rPr>
        <w:t>、争议的解决</w:t>
      </w:r>
    </w:p>
    <w:p>
      <w:pPr>
        <w:pStyle w:val="null3"/>
        <w:ind w:firstLine="420"/>
      </w:pPr>
      <w:r>
        <w:rPr>
          <w:sz w:val="21"/>
        </w:rPr>
        <w:t>合同执行过程中发生的任何争议，如双方不能通过友好协商解决，按相关法律法规处理。</w:t>
      </w:r>
    </w:p>
    <w:p>
      <w:pPr>
        <w:pStyle w:val="null3"/>
      </w:pPr>
      <w:r>
        <w:rPr>
          <w:b/>
          <w:sz w:val="21"/>
        </w:rPr>
        <w:t>十</w:t>
      </w:r>
      <w:r>
        <w:rPr>
          <w:b/>
          <w:sz w:val="21"/>
        </w:rPr>
        <w:t>七</w:t>
      </w:r>
      <w:r>
        <w:rPr>
          <w:b/>
          <w:sz w:val="21"/>
        </w:rPr>
        <w:t>、不可抗力</w:t>
      </w:r>
    </w:p>
    <w:p>
      <w:pPr>
        <w:pStyle w:val="null3"/>
        <w:ind w:firstLine="411"/>
      </w:pPr>
      <w:r>
        <w:rPr>
          <w:sz w:val="21"/>
        </w:rPr>
        <w:t>任何一方由于不可抗力原因不能履行合同时，应在不可抗力事件结束后</w:t>
      </w:r>
      <w:r>
        <w:rPr>
          <w:sz w:val="21"/>
        </w:rPr>
        <w:t>1日内向对方通报，以减轻可能给对方造成的损失，在取得有关机构的不可抗力证明或对方谅解确认后，允许延期履行或修订合同，并根据情况可部分或全部免于承担违约责任。</w:t>
      </w:r>
    </w:p>
    <w:p>
      <w:pPr>
        <w:pStyle w:val="null3"/>
      </w:pPr>
      <w:r>
        <w:rPr>
          <w:b/>
          <w:sz w:val="21"/>
        </w:rPr>
        <w:t>十八</w:t>
      </w:r>
      <w:r>
        <w:rPr>
          <w:b/>
          <w:sz w:val="21"/>
        </w:rPr>
        <w:t>、税费</w:t>
      </w:r>
    </w:p>
    <w:p>
      <w:pPr>
        <w:pStyle w:val="null3"/>
        <w:ind w:firstLine="411"/>
      </w:pPr>
      <w:r>
        <w:rPr>
          <w:sz w:val="21"/>
        </w:rPr>
        <w:t>在中国境内、外发生的与本合同执行有关的一切税费均由乙方负担。</w:t>
      </w:r>
    </w:p>
    <w:p>
      <w:pPr>
        <w:pStyle w:val="null3"/>
      </w:pPr>
      <w:r>
        <w:rPr>
          <w:b/>
          <w:sz w:val="21"/>
        </w:rPr>
        <w:t>十九</w:t>
      </w:r>
      <w:r>
        <w:rPr>
          <w:b/>
          <w:sz w:val="21"/>
        </w:rPr>
        <w:t>、其它</w:t>
      </w:r>
    </w:p>
    <w:p>
      <w:pPr>
        <w:pStyle w:val="null3"/>
        <w:ind w:firstLine="480"/>
        <w:jc w:val="both"/>
      </w:pPr>
      <w:r>
        <w:rPr>
          <w:sz w:val="21"/>
        </w:rPr>
        <w:t>1、本项目磋商文件、响应文件、成交通知书及本合同所有附件均为合同的有效组成部分，与本合同具有同等法律效力。</w:t>
      </w:r>
    </w:p>
    <w:p>
      <w:pPr>
        <w:pStyle w:val="null3"/>
        <w:ind w:firstLine="480"/>
        <w:jc w:val="both"/>
      </w:pPr>
      <w:r>
        <w:rPr>
          <w:sz w:val="21"/>
        </w:rPr>
        <w:t>2、在执行本合同的过程中，所有经双方签署确认的文件（包括会议纪要、补充协议、往来信函）即成为本合同的有效组成部分。</w:t>
      </w:r>
    </w:p>
    <w:p>
      <w:pPr>
        <w:pStyle w:val="null3"/>
        <w:ind w:firstLine="480"/>
        <w:jc w:val="both"/>
      </w:pPr>
      <w:r>
        <w:rPr>
          <w:sz w:val="21"/>
        </w:rPr>
        <w:t>3、如一方地址、电话、传真号码有变更，应在变更当日内书面通知对方，否则，应承担相应责任。</w:t>
      </w:r>
    </w:p>
    <w:p>
      <w:pPr>
        <w:pStyle w:val="null3"/>
        <w:ind w:firstLine="480"/>
        <w:jc w:val="both"/>
      </w:pPr>
      <w:r>
        <w:rPr>
          <w:sz w:val="21"/>
        </w:rPr>
        <w:t>4、除甲方事先书面同意外，乙方不得部分或全部转让其应履行的合同项下的义务。</w:t>
      </w:r>
    </w:p>
    <w:p>
      <w:pPr>
        <w:pStyle w:val="null3"/>
      </w:pPr>
      <w:r>
        <w:rPr>
          <w:b/>
          <w:sz w:val="21"/>
        </w:rPr>
        <w:t>二十、合同生效</w:t>
      </w:r>
    </w:p>
    <w:p>
      <w:pPr>
        <w:pStyle w:val="null3"/>
        <w:ind w:firstLine="480"/>
        <w:jc w:val="both"/>
      </w:pPr>
      <w:r>
        <w:rPr>
          <w:sz w:val="21"/>
        </w:rPr>
        <w:t>1、本合同在甲乙双方法定代表人或其授权代表签字盖章后生效，合同签署日期以较迟签注的日期为准。</w:t>
      </w:r>
    </w:p>
    <w:p>
      <w:pPr>
        <w:pStyle w:val="null3"/>
        <w:ind w:firstLine="480"/>
        <w:jc w:val="both"/>
      </w:pPr>
      <w:r>
        <w:rPr>
          <w:sz w:val="21"/>
        </w:rPr>
        <w:t>2、本合同一式</w:t>
      </w:r>
      <w:r>
        <w:rPr>
          <w:sz w:val="21"/>
          <w:u w:val="single"/>
        </w:rPr>
        <w:t xml:space="preserve">    </w:t>
      </w:r>
      <w:r>
        <w:rPr>
          <w:sz w:val="21"/>
        </w:rPr>
        <w:t>份，其中甲方</w:t>
      </w:r>
      <w:r>
        <w:rPr>
          <w:sz w:val="21"/>
          <w:u w:val="single"/>
        </w:rPr>
        <w:t xml:space="preserve">    </w:t>
      </w:r>
      <w:r>
        <w:rPr>
          <w:sz w:val="21"/>
        </w:rPr>
        <w:t>份，乙方</w:t>
      </w:r>
      <w:r>
        <w:rPr>
          <w:sz w:val="21"/>
          <w:u w:val="single"/>
        </w:rPr>
        <w:t xml:space="preserve">    </w:t>
      </w:r>
      <w:r>
        <w:rPr>
          <w:sz w:val="21"/>
        </w:rPr>
        <w:t>份，采购代理机构</w:t>
      </w:r>
      <w:r>
        <w:rPr>
          <w:sz w:val="21"/>
          <w:u w:val="single"/>
        </w:rPr>
        <w:t>1</w:t>
      </w:r>
      <w:r>
        <w:rPr>
          <w:sz w:val="21"/>
        </w:rPr>
        <w:t>份。</w:t>
      </w:r>
    </w:p>
    <w:p>
      <w:pPr>
        <w:pStyle w:val="null3"/>
        <w:ind w:firstLine="480"/>
        <w:jc w:val="both"/>
      </w:pPr>
    </w:p>
    <w:p>
      <w:pPr>
        <w:pStyle w:val="null3"/>
        <w:ind w:firstLine="480"/>
        <w:jc w:val="both"/>
      </w:pPr>
    </w:p>
    <w:p>
      <w:pPr>
        <w:pStyle w:val="null3"/>
      </w:pPr>
      <w:r>
        <w:rPr/>
        <w:t xml:space="preserve"> </w:t>
      </w:r>
    </w:p>
    <w:p>
      <w:pPr>
        <w:pStyle w:val="null3"/>
      </w:pPr>
      <w:r>
        <w:rPr>
          <w:b/>
          <w:sz w:val="21"/>
        </w:rPr>
        <w:t>甲方（盖章）：</w:t>
      </w:r>
      <w:r>
        <w:rPr>
          <w:b/>
          <w:sz w:val="21"/>
        </w:rPr>
        <w:t>新兴县自然资源局</w:t>
      </w:r>
      <w:r>
        <w:rPr>
          <w:b/>
          <w:sz w:val="21"/>
        </w:rPr>
        <w:t xml:space="preserve">         </w:t>
      </w:r>
      <w:r>
        <w:rPr>
          <w:b/>
          <w:sz w:val="21"/>
        </w:rPr>
        <w:t>乙方（盖章）：</w:t>
      </w:r>
    </w:p>
    <w:p>
      <w:pPr>
        <w:pStyle w:val="null3"/>
      </w:pPr>
      <w:r>
        <w:rPr/>
        <w:t xml:space="preserve"> </w:t>
      </w:r>
    </w:p>
    <w:p>
      <w:pPr>
        <w:pStyle w:val="null3"/>
      </w:pPr>
      <w:r>
        <w:rPr>
          <w:b/>
          <w:sz w:val="21"/>
        </w:rPr>
        <w:t>法定代表人或委托人：</w:t>
      </w:r>
      <w:r>
        <w:rPr>
          <w:b/>
          <w:sz w:val="21"/>
        </w:rPr>
        <w:t xml:space="preserve">                 </w:t>
      </w:r>
      <w:r>
        <w:rPr>
          <w:b/>
          <w:sz w:val="21"/>
        </w:rPr>
        <w:t>法定代表人或委托人：</w:t>
      </w:r>
    </w:p>
    <w:p>
      <w:pPr>
        <w:pStyle w:val="null3"/>
      </w:pPr>
      <w:r>
        <w:rPr>
          <w:sz w:val="21"/>
        </w:rPr>
        <w:t>签订地点：</w:t>
      </w:r>
    </w:p>
    <w:p>
      <w:pPr>
        <w:pStyle w:val="null3"/>
      </w:pPr>
      <w:r>
        <w:rPr>
          <w:sz w:val="21"/>
        </w:rPr>
        <w:t>签订日期：</w:t>
      </w:r>
      <w:r>
        <w:rPr>
          <w:sz w:val="21"/>
        </w:rPr>
        <w:t xml:space="preserve">      </w:t>
      </w:r>
      <w:r>
        <w:rPr>
          <w:sz w:val="21"/>
        </w:rPr>
        <w:t>年</w:t>
      </w:r>
      <w:r>
        <w:rPr>
          <w:sz w:val="21"/>
        </w:rPr>
        <w:t xml:space="preserve">    </w:t>
      </w:r>
      <w:r>
        <w:rPr>
          <w:sz w:val="21"/>
        </w:rPr>
        <w:t>月</w:t>
      </w:r>
      <w:r>
        <w:rPr>
          <w:sz w:val="21"/>
        </w:rPr>
        <w:t xml:space="preserve">   </w:t>
      </w:r>
      <w:r>
        <w:rPr>
          <w:sz w:val="21"/>
        </w:rPr>
        <w:t>日</w:t>
      </w:r>
      <w:r>
        <w:rPr>
          <w:sz w:val="21"/>
        </w:rPr>
        <w:t xml:space="preserve">            </w:t>
      </w:r>
      <w:r>
        <w:rPr>
          <w:sz w:val="21"/>
        </w:rPr>
        <w:t>签订日期：</w:t>
      </w:r>
      <w:r>
        <w:rPr>
          <w:sz w:val="21"/>
        </w:rPr>
        <w:t xml:space="preserve">       </w:t>
      </w:r>
      <w:r>
        <w:rPr>
          <w:sz w:val="21"/>
        </w:rPr>
        <w:t>年</w:t>
      </w:r>
      <w:r>
        <w:rPr>
          <w:sz w:val="21"/>
        </w:rPr>
        <w:t xml:space="preserve">    </w:t>
      </w:r>
      <w:r>
        <w:rPr>
          <w:sz w:val="21"/>
        </w:rPr>
        <w:t>月</w:t>
      </w:r>
      <w:r>
        <w:rPr>
          <w:sz w:val="21"/>
        </w:rPr>
        <w:t xml:space="preserve">    </w:t>
      </w:r>
      <w:r>
        <w:rPr>
          <w:sz w:val="21"/>
        </w:rPr>
        <w:t>日</w:t>
      </w:r>
    </w:p>
    <w:p>
      <w:pPr>
        <w:pStyle w:val="null3"/>
      </w:pPr>
      <w:r>
        <w:rPr>
          <w:sz w:val="21"/>
        </w:rPr>
        <w:t xml:space="preserve">                                     开户名称：</w:t>
      </w:r>
    </w:p>
    <w:p>
      <w:pPr>
        <w:pStyle w:val="null3"/>
      </w:pPr>
      <w:r>
        <w:rPr>
          <w:sz w:val="21"/>
        </w:rPr>
        <w:t xml:space="preserve">                                     银行账号：</w:t>
      </w:r>
    </w:p>
    <w:p>
      <w:pPr>
        <w:pStyle w:val="null3"/>
      </w:pPr>
      <w:r>
        <w:rPr>
          <w:sz w:val="21"/>
        </w:rPr>
        <w:t xml:space="preserve">                                     开</w:t>
      </w:r>
      <w:r>
        <w:rPr>
          <w:sz w:val="21"/>
        </w:rPr>
        <w:t>户</w:t>
      </w:r>
      <w:r>
        <w:rPr>
          <w:sz w:val="21"/>
        </w:rPr>
        <w:t>行：</w:t>
      </w:r>
    </w:p>
    <w:p>
      <w:pPr>
        <w:pStyle w:val="null3"/>
        <w:ind w:firstLine="480"/>
      </w:pPr>
      <w:r>
        <w:rPr/>
        <w:t xml:space="preserve"> </w:t>
      </w:r>
    </w:p>
    <w:p>
      <w:pPr>
        <w:pStyle w:val="null3"/>
        <w:ind w:firstLine="480"/>
        <w:jc w:val="center"/>
        <w:outlineLvl w:val="1"/>
      </w:pPr>
      <w:r>
        <w:rPr>
          <w:b/>
          <w:sz w:val="36"/>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pStyle w:val="null3"/>
        <w:ind w:firstLine="480"/>
      </w:pPr>
      <w:r>
        <w:rPr/>
        <w:t>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3.具有履行合同所必须的设备和专业技术能力的声明。</w:t>
      </w:r>
    </w:p>
    <w:p>
      <w:pPr>
        <w:pStyle w:val="null3"/>
        <w:ind w:firstLine="480"/>
      </w:pPr>
      <w:r>
        <w:rPr/>
        <w:t>4.供应商参加政府采购前三年内在经营活动中没有重大违法记录声明函。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（2）查询截止时点：提交响应文件截止日当天；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pStyle w:val="null3"/>
        <w:ind w:firstLine="480"/>
      </w:pPr>
      <w:r>
        <w:rPr/>
        <w:t>6. 按照磋商文件要求，供应商应当提交的资格、资信证明文件。</w:t>
      </w:r>
    </w:p>
    <w:p>
      <w:pPr>
        <w:pStyle w:val="null3"/>
        <w:ind w:firstLine="480"/>
      </w:pPr>
      <w:r>
        <w:rPr/>
        <w:t xml:space="preserve"> </w:t>
      </w:r>
    </w:p>
    <w:p>
      <w:pPr>
        <w:pStyle w:val="null3"/>
        <w:ind w:firstLine="480"/>
        <w:jc w:val="center"/>
        <w:outlineLvl w:val="0"/>
      </w:pPr>
      <w:r>
        <w:rPr>
          <w:b/>
          <w:sz w:val="48"/>
        </w:rPr>
        <w:t>响应文件封面</w:t>
      </w:r>
    </w:p>
    <w:p>
      <w:pPr>
        <w:pStyle w:val="null3"/>
        <w:ind w:firstLine="480"/>
        <w:jc w:val="center"/>
        <w:outlineLvl w:val="0"/>
      </w:pPr>
      <w:r>
        <w:rPr>
          <w:b/>
          <w:sz w:val="48"/>
        </w:rPr>
        <w:t>（项目名称）</w:t>
      </w:r>
    </w:p>
    <w:p>
      <w:pPr>
        <w:pStyle w:val="null3"/>
        <w:ind w:firstLine="480"/>
        <w:jc w:val="center"/>
        <w:outlineLvl w:val="0"/>
      </w:pPr>
      <w:r>
        <w:rPr>
          <w:b/>
          <w:sz w:val="48"/>
        </w:rPr>
        <w:t>响应文件封面</w:t>
      </w:r>
    </w:p>
    <w:p>
      <w:pPr>
        <w:pStyle w:val="null3"/>
        <w:ind w:firstLine="480"/>
        <w:jc w:val="center"/>
        <w:outlineLvl w:val="3"/>
      </w:pPr>
      <w:r>
        <w:rPr>
          <w:b/>
          <w:sz w:val="24"/>
        </w:rPr>
        <w:t>（正本/副本）</w:t>
      </w:r>
    </w:p>
    <w:p>
      <w:pPr>
        <w:pStyle w:val="null3"/>
        <w:ind w:firstLine="480"/>
        <w:jc w:val="center"/>
        <w:outlineLvl w:val="3"/>
      </w:pPr>
      <w:r>
        <w:rPr>
          <w:b/>
          <w:sz w:val="24"/>
        </w:rPr>
        <w:t>采购计划编号：</w:t>
      </w:r>
      <w:r>
        <w:rPr>
          <w:b/>
          <w:sz w:val="24"/>
        </w:rPr>
        <w:t>445321-2024-00241</w:t>
      </w:r>
    </w:p>
    <w:p>
      <w:pPr>
        <w:pStyle w:val="null3"/>
        <w:ind w:firstLine="480"/>
        <w:jc w:val="center"/>
        <w:outlineLvl w:val="3"/>
      </w:pPr>
      <w:r>
        <w:rPr>
          <w:b/>
          <w:sz w:val="24"/>
        </w:rPr>
        <w:t>采购项目编号：</w:t>
      </w:r>
      <w:r>
        <w:rPr>
          <w:b/>
          <w:sz w:val="24"/>
        </w:rPr>
        <w:t>YFZC24FC0013</w:t>
      </w:r>
    </w:p>
    <w:p>
      <w:pPr>
        <w:pStyle w:val="null3"/>
        <w:ind w:firstLine="480"/>
        <w:jc w:val="center"/>
        <w:outlineLvl w:val="3"/>
      </w:pPr>
      <w:r>
        <w:rPr>
          <w:b/>
          <w:sz w:val="24"/>
        </w:rPr>
        <w:t>所响应采购包：第 包</w:t>
      </w:r>
    </w:p>
    <w:p>
      <w:pPr>
        <w:pStyle w:val="null3"/>
        <w:ind w:firstLine="480"/>
        <w:jc w:val="center"/>
        <w:outlineLvl w:val="3"/>
      </w:pPr>
      <w:r>
        <w:rPr>
          <w:b/>
          <w:sz w:val="24"/>
        </w:rPr>
        <w:t>（供应商名称）</w:t>
      </w:r>
    </w:p>
    <w:p>
      <w:pPr>
        <w:pStyle w:val="null3"/>
        <w:ind w:firstLine="480"/>
        <w:jc w:val="center"/>
        <w:outlineLvl w:val="3"/>
      </w:pPr>
      <w:r>
        <w:rPr>
          <w:b/>
          <w:sz w:val="24"/>
        </w:rPr>
        <w:t>年 月 日</w:t>
      </w:r>
    </w:p>
    <w:p>
      <w:pPr>
        <w:pStyle w:val="null3"/>
        <w:ind w:firstLine="480"/>
      </w:pPr>
      <w:r>
        <w:rPr/>
        <w:t xml:space="preserve"> </w:t>
      </w:r>
    </w:p>
    <w:p>
      <w:pPr>
        <w:pStyle w:val="null3"/>
        <w:ind w:firstLine="480"/>
        <w:jc w:val="center"/>
        <w:outlineLvl w:val="3"/>
      </w:pPr>
      <w:r>
        <w:rPr>
          <w:b/>
          <w:sz w:val="24"/>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七、响应保证金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十四、联合体共同响应协议书</w:t>
      </w:r>
    </w:p>
    <w:p>
      <w:pPr>
        <w:pStyle w:val="null3"/>
        <w:ind w:firstLine="480"/>
      </w:pPr>
      <w:r>
        <w:rPr/>
        <w:t>十五、供应商业绩情况表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b/>
          <w:sz w:val="28"/>
        </w:rPr>
        <w:t>格式一：</w:t>
      </w:r>
    </w:p>
    <w:p>
      <w:pPr>
        <w:pStyle w:val="null3"/>
        <w:ind w:firstLine="480"/>
        <w:jc w:val="center"/>
        <w:outlineLvl w:val="3"/>
      </w:pPr>
      <w:r>
        <w:rPr>
          <w:b/>
          <w:sz w:val="24"/>
        </w:rPr>
        <w:t>响 应 承 诺 函</w:t>
      </w:r>
    </w:p>
    <w:p>
      <w:pPr>
        <w:pStyle w:val="null3"/>
        <w:ind w:firstLine="480"/>
      </w:pPr>
      <w:r>
        <w:rPr/>
        <w:t>致：</w:t>
      </w:r>
      <w:r>
        <w:rPr/>
        <w:t>云浮市中策招标咨询服务有限公司</w:t>
      </w:r>
    </w:p>
    <w:p>
      <w:pPr>
        <w:pStyle w:val="null3"/>
        <w:ind w:firstLine="480"/>
      </w:pPr>
      <w:r>
        <w:rPr/>
        <w:t>你方组织的</w:t>
      </w:r>
      <w:r>
        <w:rPr>
          <w:u w:val="single"/>
        </w:rPr>
        <w:t>“</w:t>
      </w:r>
      <w:r>
        <w:rPr>
          <w:u w:val="single"/>
        </w:rPr>
        <w:t>新兴县典型村村庄规划优化提升编制工作</w:t>
      </w:r>
      <w:r>
        <w:rPr>
          <w:u w:val="single"/>
        </w:rPr>
        <w:t>”</w:t>
      </w:r>
      <w:r>
        <w:rPr/>
        <w:t>项目的竞争性磋商[采购项目编号为：</w:t>
      </w:r>
      <w:r>
        <w:rPr>
          <w:u w:val="single"/>
        </w:rPr>
        <w:t>YFZC24FC0013</w:t>
      </w:r>
      <w:r>
        <w:rPr/>
        <w:t>]，我方愿参与响应。</w:t>
      </w:r>
    </w:p>
    <w:p>
      <w:pPr>
        <w:pStyle w:val="null3"/>
        <w:ind w:firstLine="480"/>
      </w:pPr>
      <w:r>
        <w:rPr/>
        <w:t>我方确认收到贵方提供的</w:t>
      </w:r>
      <w:r>
        <w:rPr>
          <w:u w:val="single"/>
        </w:rPr>
        <w:t>“</w:t>
      </w:r>
      <w:r>
        <w:rPr>
          <w:u w:val="single"/>
        </w:rPr>
        <w:t>新兴县典型村村庄规划优化提升编制工作</w:t>
      </w:r>
      <w:r>
        <w:rPr>
          <w:u w:val="single"/>
        </w:rPr>
        <w:t>”</w:t>
      </w:r>
      <w:r>
        <w:rPr/>
        <w:t>项目的磋商文件的全部内容。</w:t>
      </w:r>
    </w:p>
    <w:p>
      <w:pPr>
        <w:pStyle w:val="null3"/>
        <w:ind w:firstLine="480"/>
      </w:pPr>
      <w:r>
        <w:rPr/>
        <w:t>我方在参与响应前已详细研究了磋商文件的所有内容，包括澄清、修改文件（如果有）和所有已提供的参考资料以及有关附件，我方完全明白并认为此磋商文件没有倾向性，也不存在排斥潜在供应商的内容，我方同意磋商文件的相关条款，放弃对磋商文件提出误解和质疑的一切权力。</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（一）按磋商文件提供的全部货物（工程、服务）与相关服务的磋商总价详见《首轮报价表》。</w:t>
      </w:r>
    </w:p>
    <w:p>
      <w:pPr>
        <w:pStyle w:val="null3"/>
        <w:ind w:firstLine="480"/>
      </w:pPr>
      <w:r>
        <w:rPr/>
        <w:t>（二）本响应文件的有效期为</w:t>
      </w:r>
      <w:r>
        <w:rPr/>
        <w:t>从提交投标（响应）文件的截止之日起60日历天</w:t>
      </w:r>
      <w:r>
        <w:rPr/>
        <w:t>。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pStyle w:val="null3"/>
        <w:ind w:firstLine="480"/>
      </w:pPr>
      <w:r>
        <w:rPr/>
        <w:t>（三）我方明白并同意，在规定的开启日之后，响应有效期之内撤回响应或成交后不按规定与采购人签订合同或不提交履约保证金, 则贵方将不予退还响应保证金。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（五）我方理解贵方不一定接受最低磋商价或任何贵方可能收到的响应。</w:t>
      </w:r>
    </w:p>
    <w:p>
      <w:pPr>
        <w:pStyle w:val="null3"/>
        <w:ind w:firstLine="480"/>
      </w:pPr>
      <w:r>
        <w:rPr/>
        <w:t>（六）我方如果成交，将保证履行磋商文件及其澄清、修改文件（如果有）中的全部责任和义务，按质、按量、按期完成《采购需求》及《合同书》中的全部任务。</w:t>
      </w:r>
    </w:p>
    <w:p>
      <w:pPr>
        <w:pStyle w:val="null3"/>
        <w:ind w:firstLine="480"/>
      </w:pPr>
      <w:r>
        <w:rPr/>
        <w:t>（七）我方作为法律、财务和运作上独立于采购人、采购代理机构的供应商，在此保证所提交的所有文件和全部说明是真实的和正确的。</w:t>
      </w:r>
    </w:p>
    <w:p>
      <w:pPr>
        <w:pStyle w:val="null3"/>
        <w:ind w:firstLine="480"/>
      </w:pPr>
      <w:r>
        <w:rPr/>
        <w:t>（八）我方磋商报价已包含应向知识产权所有权人支付的所有相关税费，并保证采购人在中国使用我方提供的货物时，如有第三方提出侵犯其知识产权主张的，责任由我方承担。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（九）我方接受采购人委托向贵方支付代理服务费，项目总报价已包含代理服务费，如果被确定为成交供应商，承诺向贵方足额支付。（若采购人支付代理服务费，则此条不适用）</w:t>
      </w:r>
    </w:p>
    <w:p>
      <w:pPr>
        <w:pStyle w:val="null3"/>
        <w:ind w:firstLine="480"/>
      </w:pPr>
      <w:r>
        <w:rPr/>
        <w:t>（十）我方与其他供应商不存在单位负责人为同一人或者存在直接控股、管理关系。</w:t>
      </w:r>
    </w:p>
    <w:p>
      <w:pPr>
        <w:pStyle w:val="null3"/>
        <w:ind w:firstLine="480"/>
      </w:pPr>
      <w:r>
        <w:rPr/>
        <w:t>（十一）我方承诺未为本项目提供整体设计、规范编制或者项目管理、监理、检测等服务。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（十三）我方承诺遵守《中华人民共和国劳动合同法》有关规定和《中华人民共和国妇女权益保障法》中关于“劳动和社会保障权益”的有关要求。</w:t>
      </w:r>
    </w:p>
    <w:p>
      <w:pPr>
        <w:pStyle w:val="null3"/>
        <w:ind w:firstLine="480"/>
      </w:pPr>
      <w:r>
        <w:rPr/>
        <w:t>（十四）我方具备《中华人民共和国政府采购法》第二十二条规定的条件，承诺如下：</w:t>
      </w:r>
    </w:p>
    <w:p>
      <w:pPr>
        <w:pStyle w:val="null3"/>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以上内容如有虚假或与事实不符的，磋商小组可将我方做无效响应处理，我方愿意承担相应的法律责任。</w:t>
      </w:r>
    </w:p>
    <w:p>
      <w:pPr>
        <w:pStyle w:val="null3"/>
        <w:ind w:firstLine="480"/>
      </w:pPr>
      <w:r>
        <w:rPr/>
        <w:t>（十五）我方对在本函及响应文件中所作的所有承诺承担法律责任。</w:t>
      </w:r>
    </w:p>
    <w:p>
      <w:pPr>
        <w:pStyle w:val="null3"/>
        <w:ind w:firstLine="480"/>
      </w:pPr>
      <w:r>
        <w:rPr/>
        <w:t>（十六）所有与本磋商有关的函件请发往下列地址：</w:t>
      </w:r>
    </w:p>
    <w:p>
      <w:pPr>
        <w:pStyle w:val="null3"/>
        <w:ind w:firstLine="480"/>
      </w:pPr>
      <w:r>
        <w:rPr/>
        <w:t>地 址：__________________，邮政编码：__________________</w:t>
      </w:r>
    </w:p>
    <w:p>
      <w:pPr>
        <w:pStyle w:val="null3"/>
        <w:ind w:firstLine="480"/>
      </w:pPr>
      <w:r>
        <w:rPr/>
        <w:t>电 话：__________________</w:t>
      </w:r>
    </w:p>
    <w:p>
      <w:pPr>
        <w:pStyle w:val="null3"/>
        <w:ind w:firstLine="480"/>
      </w:pPr>
      <w:r>
        <w:rPr/>
        <w:t>传 真：__________________，电子邮箱：__________________</w:t>
      </w:r>
    </w:p>
    <w:p>
      <w:pPr>
        <w:pStyle w:val="null3"/>
        <w:ind w:firstLine="480"/>
      </w:pPr>
      <w:r>
        <w:rPr/>
        <w:t>代表姓名：__________________，职 务：__________________</w:t>
      </w:r>
    </w:p>
    <w:p>
      <w:pPr>
        <w:pStyle w:val="null3"/>
        <w:ind w:firstLine="480"/>
        <w:jc w:val="right"/>
      </w:pPr>
      <w:r>
        <w:rPr/>
        <w:t>法定代表人或授权委托人（签字）：__________________</w:t>
      </w:r>
    </w:p>
    <w:p>
      <w:pPr>
        <w:pStyle w:val="null3"/>
        <w:ind w:firstLine="480"/>
        <w:jc w:val="right"/>
      </w:pPr>
      <w:r>
        <w:rPr/>
        <w:t>加盖公章：__________________</w:t>
      </w:r>
    </w:p>
    <w:p>
      <w:pPr>
        <w:pStyle w:val="null3"/>
        <w:ind w:firstLine="480"/>
        <w:jc w:val="right"/>
      </w:pPr>
      <w:r>
        <w:rPr/>
        <w:t xml:space="preserve"> 日  期：__________________</w:t>
      </w:r>
    </w:p>
    <w:p>
      <w:pPr>
        <w:pStyle w:val="null3"/>
        <w:ind w:firstLine="480"/>
      </w:pPr>
      <w:r>
        <w:rPr/>
        <w:t xml:space="preserve"> </w:t>
      </w:r>
    </w:p>
    <w:p>
      <w:pPr>
        <w:pStyle w:val="null3"/>
        <w:outlineLvl w:val="2"/>
      </w:pPr>
      <w:r>
        <w:rPr>
          <w:b/>
          <w:sz w:val="28"/>
        </w:rPr>
        <w:t>格式二：</w:t>
      </w:r>
    </w:p>
    <w:p>
      <w:pPr>
        <w:pStyle w:val="null3"/>
        <w:ind w:firstLine="480"/>
        <w:jc w:val="center"/>
        <w:outlineLvl w:val="3"/>
      </w:pPr>
      <w:r>
        <w:rPr>
          <w:b/>
          <w:sz w:val="24"/>
        </w:rPr>
        <w:t>首轮报价表</w:t>
      </w:r>
    </w:p>
    <w:p>
      <w:pPr>
        <w:pStyle w:val="null3"/>
        <w:ind w:firstLine="480"/>
      </w:pPr>
      <w:r>
        <w:rPr/>
        <w:t>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序号</w:t>
            </w:r>
          </w:p>
        </w:tc>
        <w:tc>
          <w:tcPr>
            <w:tcW w:type="dxa" w:w="1661"/>
          </w:tcPr>
          <w:p>
            <w:pPr>
              <w:pStyle w:val="null3"/>
            </w:pPr>
            <w:r>
              <w:rPr/>
              <w:t>采购项目名称/采购包名称</w:t>
            </w:r>
          </w:p>
        </w:tc>
        <w:tc>
          <w:tcPr>
            <w:tcW w:type="dxa" w:w="1661"/>
          </w:tcPr>
          <w:p>
            <w:pPr>
              <w:pStyle w:val="null3"/>
            </w:pPr>
            <w:r>
              <w:rPr/>
              <w:t>响应报价（元/%）</w:t>
            </w:r>
          </w:p>
        </w:tc>
        <w:tc>
          <w:tcPr>
            <w:tcW w:type="dxa" w:w="1661"/>
          </w:tcPr>
          <w:p>
            <w:pPr>
              <w:pStyle w:val="null3"/>
            </w:pPr>
            <w:r>
              <w:rPr/>
              <w:t>交货或服务期</w:t>
            </w:r>
          </w:p>
        </w:tc>
        <w:tc>
          <w:tcPr>
            <w:tcW w:type="dxa" w:w="1661"/>
          </w:tcPr>
          <w:p>
            <w:pPr>
              <w:pStyle w:val="null3"/>
            </w:pPr>
            <w:r>
              <w:rPr/>
              <w:t>交货或服务地点</w:t>
            </w:r>
          </w:p>
        </w:tc>
      </w:tr>
      <w:tr>
        <w:tc>
          <w:tcPr>
            <w:tcW w:type="dxa" w:w="1661"/>
          </w:tcPr>
          <w:p>
            <w:pPr>
              <w:pStyle w:val="null3"/>
              <w:jc w:val="center"/>
            </w:pPr>
            <w:r>
              <w:rPr/>
              <w:t>1</w:t>
            </w:r>
          </w:p>
        </w:tc>
        <w:tc>
          <w:tcPr>
            <w:tcW w:type="dxa" w:w="1661"/>
          </w:tcPr>
          <w:p/>
        </w:tc>
        <w:tc>
          <w:tcPr>
            <w:tcW w:type="dxa" w:w="1661"/>
          </w:tcPr>
          <w:p/>
        </w:tc>
        <w:tc>
          <w:tcPr>
            <w:tcW w:type="dxa" w:w="1661"/>
          </w:tcPr>
          <w:p/>
        </w:tc>
        <w:tc>
          <w:tcPr>
            <w:tcW w:type="dxa" w:w="1661"/>
          </w:tcPr>
          <w:p/>
        </w:tc>
      </w:tr>
    </w:tbl>
    <w:p>
      <w:pPr>
        <w:pStyle w:val="null3"/>
        <w:ind w:firstLine="480"/>
        <w:jc w:val="right"/>
      </w:pPr>
      <w:r>
        <w:rPr/>
        <w:t>供应商签章：__________________</w:t>
      </w:r>
    </w:p>
    <w:p>
      <w:pPr>
        <w:pStyle w:val="null3"/>
        <w:ind w:firstLine="480"/>
        <w:jc w:val="right"/>
      </w:pPr>
      <w:r>
        <w:rPr/>
        <w:t>日期： 年 月 日</w:t>
      </w:r>
    </w:p>
    <w:p>
      <w:pPr>
        <w:pStyle w:val="null3"/>
        <w:ind w:firstLine="480"/>
      </w:pPr>
      <w:r>
        <w:rPr/>
        <w:t xml:space="preserve"> </w:t>
      </w:r>
    </w:p>
    <w:p>
      <w:pPr>
        <w:pStyle w:val="null3"/>
        <w:outlineLvl w:val="2"/>
      </w:pPr>
      <w:r>
        <w:rPr>
          <w:b/>
          <w:sz w:val="28"/>
        </w:rPr>
        <w:t>格式三：</w:t>
      </w:r>
    </w:p>
    <w:p>
      <w:pPr>
        <w:pStyle w:val="null3"/>
        <w:ind w:firstLine="480"/>
        <w:jc w:val="center"/>
        <w:outlineLvl w:val="3"/>
      </w:pPr>
      <w:r>
        <w:rPr>
          <w:b/>
          <w:sz w:val="24"/>
        </w:rPr>
        <w:t>分项报价表</w:t>
      </w:r>
    </w:p>
    <w:p>
      <w:pPr>
        <w:pStyle w:val="null3"/>
        <w:ind w:firstLine="480"/>
      </w:pPr>
      <w:r>
        <w:rPr/>
        <w:t>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品目号</w:t>
            </w:r>
          </w:p>
        </w:tc>
        <w:tc>
          <w:tcPr>
            <w:tcW w:type="dxa" w:w="831"/>
          </w:tcPr>
          <w:p>
            <w:pPr>
              <w:pStyle w:val="null3"/>
            </w:pPr>
            <w:r>
              <w:rPr/>
              <w:t>序号</w:t>
            </w:r>
          </w:p>
        </w:tc>
        <w:tc>
          <w:tcPr>
            <w:tcW w:type="dxa" w:w="831"/>
          </w:tcPr>
          <w:p>
            <w:pPr>
              <w:pStyle w:val="null3"/>
            </w:pPr>
            <w:r>
              <w:rPr/>
              <w:t>货物名称</w:t>
            </w:r>
          </w:p>
        </w:tc>
        <w:tc>
          <w:tcPr>
            <w:tcW w:type="dxa" w:w="831"/>
          </w:tcPr>
          <w:p>
            <w:pPr>
              <w:pStyle w:val="null3"/>
            </w:pPr>
            <w:r>
              <w:rPr/>
              <w:t>规格型号</w:t>
            </w:r>
          </w:p>
        </w:tc>
        <w:tc>
          <w:tcPr>
            <w:tcW w:type="dxa" w:w="831"/>
          </w:tcPr>
          <w:p>
            <w:pPr>
              <w:pStyle w:val="null3"/>
            </w:pPr>
            <w:r>
              <w:rPr/>
              <w:t>品牌</w:t>
            </w:r>
          </w:p>
        </w:tc>
        <w:tc>
          <w:tcPr>
            <w:tcW w:type="dxa" w:w="831"/>
          </w:tcPr>
          <w:p>
            <w:pPr>
              <w:pStyle w:val="null3"/>
            </w:pPr>
            <w:r>
              <w:rPr/>
              <w:t>产地</w:t>
            </w:r>
          </w:p>
        </w:tc>
        <w:tc>
          <w:tcPr>
            <w:tcW w:type="dxa" w:w="831"/>
          </w:tcPr>
          <w:p>
            <w:pPr>
              <w:pStyle w:val="null3"/>
            </w:pPr>
            <w:r>
              <w:rPr/>
              <w:t>制造商名称</w:t>
            </w:r>
          </w:p>
        </w:tc>
        <w:tc>
          <w:tcPr>
            <w:tcW w:type="dxa" w:w="831"/>
          </w:tcPr>
          <w:p>
            <w:pPr>
              <w:pStyle w:val="null3"/>
            </w:pPr>
            <w:r>
              <w:rPr/>
              <w:t>单价</w:t>
            </w:r>
          </w:p>
        </w:tc>
        <w:tc>
          <w:tcPr>
            <w:tcW w:type="dxa" w:w="831"/>
          </w:tcPr>
          <w:p>
            <w:pPr>
              <w:pStyle w:val="null3"/>
            </w:pPr>
            <w:r>
              <w:rPr/>
              <w:t>数量</w:t>
            </w:r>
          </w:p>
        </w:tc>
        <w:tc>
          <w:tcPr>
            <w:tcW w:type="dxa" w:w="831"/>
          </w:tcPr>
          <w:p>
            <w:pPr>
              <w:pStyle w:val="null3"/>
            </w:pPr>
            <w:r>
              <w:rPr/>
              <w:t>总价</w:t>
            </w:r>
          </w:p>
        </w:tc>
      </w:tr>
      <w:tr>
        <w:tc>
          <w:tcPr>
            <w:tcW w:type="dxa" w:w="831"/>
          </w:tcPr>
          <w:p>
            <w:pPr>
              <w:pStyle w:val="null3"/>
              <w:jc w:val="center"/>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品目号</w:t>
            </w:r>
          </w:p>
        </w:tc>
        <w:tc>
          <w:tcPr>
            <w:tcW w:type="dxa" w:w="831"/>
          </w:tcPr>
          <w:p>
            <w:pPr>
              <w:pStyle w:val="null3"/>
            </w:pPr>
            <w:r>
              <w:rPr/>
              <w:t>序号</w:t>
            </w:r>
          </w:p>
        </w:tc>
        <w:tc>
          <w:tcPr>
            <w:tcW w:type="dxa" w:w="831"/>
          </w:tcPr>
          <w:p>
            <w:pPr>
              <w:pStyle w:val="null3"/>
            </w:pPr>
            <w:r>
              <w:rPr/>
              <w:t>服务名称</w:t>
            </w:r>
          </w:p>
        </w:tc>
        <w:tc>
          <w:tcPr>
            <w:tcW w:type="dxa" w:w="831"/>
          </w:tcPr>
          <w:p>
            <w:pPr>
              <w:pStyle w:val="null3"/>
            </w:pPr>
            <w:r>
              <w:rPr/>
              <w:t>服务范围</w:t>
            </w:r>
          </w:p>
        </w:tc>
        <w:tc>
          <w:tcPr>
            <w:tcW w:type="dxa" w:w="831"/>
          </w:tcPr>
          <w:p>
            <w:pPr>
              <w:pStyle w:val="null3"/>
            </w:pPr>
            <w:r>
              <w:rPr/>
              <w:t>服务要求</w:t>
            </w:r>
          </w:p>
        </w:tc>
        <w:tc>
          <w:tcPr>
            <w:tcW w:type="dxa" w:w="831"/>
          </w:tcPr>
          <w:p>
            <w:pPr>
              <w:pStyle w:val="null3"/>
            </w:pPr>
            <w:r>
              <w:rPr/>
              <w:t>服务期限</w:t>
            </w:r>
          </w:p>
        </w:tc>
        <w:tc>
          <w:tcPr>
            <w:tcW w:type="dxa" w:w="831"/>
          </w:tcPr>
          <w:p>
            <w:pPr>
              <w:pStyle w:val="null3"/>
            </w:pPr>
            <w:r>
              <w:rPr/>
              <w:t>服务标准</w:t>
            </w:r>
          </w:p>
        </w:tc>
        <w:tc>
          <w:tcPr>
            <w:tcW w:type="dxa" w:w="831"/>
          </w:tcPr>
          <w:p>
            <w:pPr>
              <w:pStyle w:val="null3"/>
            </w:pPr>
            <w:r>
              <w:rPr/>
              <w:t>单价</w:t>
            </w:r>
          </w:p>
        </w:tc>
        <w:tc>
          <w:tcPr>
            <w:tcW w:type="dxa" w:w="831"/>
          </w:tcPr>
          <w:p>
            <w:pPr>
              <w:pStyle w:val="null3"/>
            </w:pPr>
            <w:r>
              <w:rPr/>
              <w:t>数量</w:t>
            </w:r>
          </w:p>
        </w:tc>
        <w:tc>
          <w:tcPr>
            <w:tcW w:type="dxa" w:w="831"/>
          </w:tcPr>
          <w:p>
            <w:pPr>
              <w:pStyle w:val="null3"/>
            </w:pPr>
            <w:r>
              <w:rPr/>
              <w:t>总价</w:t>
            </w:r>
          </w:p>
        </w:tc>
      </w:tr>
      <w:tr>
        <w:tc>
          <w:tcPr>
            <w:tcW w:type="dxa" w:w="831"/>
          </w:tcPr>
          <w:p>
            <w:pPr>
              <w:pStyle w:val="null3"/>
              <w:jc w:val="center"/>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ind w:firstLine="480"/>
        <w:jc w:val="right"/>
      </w:pPr>
      <w:r>
        <w:rPr/>
        <w:t>供应商签章：__________________</w:t>
      </w:r>
    </w:p>
    <w:p>
      <w:pPr>
        <w:pStyle w:val="null3"/>
        <w:ind w:firstLine="480"/>
        <w:jc w:val="right"/>
      </w:pPr>
      <w:r>
        <w:rPr/>
        <w:t>日期： 年 月 日</w:t>
      </w:r>
    </w:p>
    <w:p>
      <w:pPr>
        <w:pStyle w:val="null3"/>
        <w:ind w:firstLine="480"/>
      </w:pPr>
      <w:r>
        <w:rPr/>
        <w:t xml:space="preserve"> </w:t>
      </w:r>
    </w:p>
    <w:p>
      <w:pPr>
        <w:pStyle w:val="null3"/>
        <w:outlineLvl w:val="2"/>
      </w:pPr>
      <w:r>
        <w:rPr>
          <w:b/>
          <w:sz w:val="28"/>
        </w:rPr>
        <w:t>格式四：</w:t>
      </w:r>
    </w:p>
    <w:p>
      <w:pPr>
        <w:pStyle w:val="null3"/>
        <w:ind w:firstLine="480"/>
        <w:jc w:val="center"/>
        <w:outlineLvl w:val="3"/>
      </w:pPr>
      <w:r>
        <w:rPr>
          <w:b/>
          <w:sz w:val="24"/>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序号</w:t>
            </w:r>
          </w:p>
        </w:tc>
        <w:tc>
          <w:tcPr>
            <w:tcW w:type="dxa" w:w="1038"/>
          </w:tcPr>
          <w:p>
            <w:pPr>
              <w:pStyle w:val="null3"/>
            </w:pPr>
            <w:r>
              <w:rPr/>
              <w:t>主要产品/技术名称（规格型号、注册商标）</w:t>
            </w:r>
          </w:p>
        </w:tc>
        <w:tc>
          <w:tcPr>
            <w:tcW w:type="dxa" w:w="1038"/>
          </w:tcPr>
          <w:p>
            <w:pPr>
              <w:pStyle w:val="null3"/>
            </w:pPr>
            <w:r>
              <w:rPr/>
              <w:t>制造商(开发商)</w:t>
            </w:r>
          </w:p>
        </w:tc>
        <w:tc>
          <w:tcPr>
            <w:tcW w:type="dxa" w:w="1038"/>
          </w:tcPr>
          <w:p>
            <w:pPr>
              <w:pStyle w:val="null3"/>
            </w:pPr>
            <w:r>
              <w:rPr/>
              <w:t>制造商企业类型</w:t>
            </w:r>
          </w:p>
        </w:tc>
        <w:tc>
          <w:tcPr>
            <w:tcW w:type="dxa" w:w="1038"/>
          </w:tcPr>
          <w:p>
            <w:pPr>
              <w:pStyle w:val="null3"/>
            </w:pPr>
            <w:r>
              <w:rPr/>
              <w:t>节能产品</w:t>
            </w:r>
          </w:p>
        </w:tc>
        <w:tc>
          <w:tcPr>
            <w:tcW w:type="dxa" w:w="1038"/>
          </w:tcPr>
          <w:p>
            <w:pPr>
              <w:pStyle w:val="null3"/>
            </w:pPr>
            <w:r>
              <w:rPr/>
              <w:t>环境标志产品</w:t>
            </w:r>
          </w:p>
        </w:tc>
        <w:tc>
          <w:tcPr>
            <w:tcW w:type="dxa" w:w="1038"/>
          </w:tcPr>
          <w:p>
            <w:pPr>
              <w:pStyle w:val="null3"/>
            </w:pPr>
            <w:r>
              <w:rPr/>
              <w:t>认证证书编号</w:t>
            </w:r>
          </w:p>
        </w:tc>
        <w:tc>
          <w:tcPr>
            <w:tcW w:type="dxa" w:w="1038"/>
          </w:tcPr>
          <w:p>
            <w:pPr>
              <w:pStyle w:val="null3"/>
            </w:pPr>
            <w:r>
              <w:rPr/>
              <w:t>该产品报价在总报价中占比（%）</w:t>
            </w:r>
          </w:p>
        </w:tc>
      </w:tr>
      <w:tr>
        <w:tc>
          <w:tcPr>
            <w:tcW w:type="dxa" w:w="1038"/>
          </w:tcPr>
          <w:p>
            <w:pPr>
              <w:pStyle w:val="null3"/>
              <w:jc w:val="center"/>
            </w:pPr>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ind w:firstLine="480"/>
        <w:jc w:val="right"/>
      </w:pPr>
      <w:r>
        <w:rPr/>
        <w:t xml:space="preserve"> 供应商名称（盖章）：__________________</w:t>
      </w:r>
    </w:p>
    <w:p>
      <w:pPr>
        <w:pStyle w:val="null3"/>
        <w:ind w:firstLine="480"/>
        <w:jc w:val="right"/>
      </w:pPr>
      <w:r>
        <w:rPr/>
        <w:t xml:space="preserve"> 日  期：__________________</w:t>
      </w:r>
    </w:p>
    <w:p>
      <w:pPr>
        <w:pStyle w:val="null3"/>
        <w:ind w:firstLine="480"/>
      </w:pPr>
      <w:r>
        <w:rPr/>
        <w:t xml:space="preserve"> </w:t>
      </w:r>
    </w:p>
    <w:p>
      <w:pPr>
        <w:pStyle w:val="null3"/>
        <w:outlineLvl w:val="2"/>
      </w:pPr>
      <w:r>
        <w:rPr>
          <w:b/>
          <w:sz w:val="28"/>
        </w:rPr>
        <w:t>格式五：</w:t>
      </w:r>
    </w:p>
    <w:p>
      <w:pPr>
        <w:pStyle w:val="null3"/>
        <w:ind w:firstLine="480"/>
      </w:pPr>
      <w:r>
        <w:rPr/>
        <w:t>（供应商可使用下述格式，也可使用广东省工商行政管理局统一印制的法定代表人证明书格式）</w:t>
      </w:r>
    </w:p>
    <w:p>
      <w:pPr>
        <w:pStyle w:val="null3"/>
        <w:ind w:firstLine="480"/>
        <w:jc w:val="center"/>
        <w:outlineLvl w:val="3"/>
      </w:pPr>
      <w:r>
        <w:rPr>
          <w:b/>
          <w:sz w:val="24"/>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ind w:firstLine="480"/>
        <w:jc w:val="right"/>
      </w:pPr>
      <w:r>
        <w:rPr/>
        <w:t xml:space="preserve"> 供应商名称（盖章）：__________________</w:t>
      </w:r>
    </w:p>
    <w:p>
      <w:pPr>
        <w:pStyle w:val="null3"/>
        <w:ind w:firstLine="480"/>
        <w:jc w:val="right"/>
      </w:pPr>
      <w:r>
        <w:rPr/>
        <w:t xml:space="preserve"> 地  址：__________________</w:t>
      </w:r>
    </w:p>
    <w:p>
      <w:pPr>
        <w:pStyle w:val="null3"/>
        <w:ind w:firstLine="480"/>
        <w:jc w:val="right"/>
      </w:pPr>
      <w:r>
        <w:rPr/>
        <w:t xml:space="preserve"> 法定代表人（签字或盖章）：__________________</w:t>
      </w:r>
    </w:p>
    <w:p>
      <w:pPr>
        <w:pStyle w:val="null3"/>
        <w:ind w:firstLine="480"/>
        <w:jc w:val="right"/>
      </w:pPr>
      <w:r>
        <w:rPr/>
        <w:t xml:space="preserve"> 职  务：__________________</w:t>
      </w:r>
    </w:p>
    <w:p>
      <w:pPr>
        <w:pStyle w:val="null3"/>
        <w:ind w:firstLine="480"/>
        <w:jc w:val="right"/>
      </w:pPr>
      <w:r>
        <w:rPr/>
        <w:t xml:space="preserve"> 日  期：__________________</w:t>
      </w:r>
    </w:p>
    <w:p>
      <w:pPr>
        <w:pStyle w:val="null3"/>
        <w:ind w:firstLine="480"/>
      </w:pPr>
      <w:r>
        <w:rPr/>
        <w:t xml:space="preserve"> </w:t>
      </w:r>
    </w:p>
    <w:p>
      <w:pPr>
        <w:pStyle w:val="null3"/>
        <w:outlineLvl w:val="2"/>
      </w:pPr>
      <w:r>
        <w:rPr>
          <w:b/>
          <w:sz w:val="28"/>
        </w:rPr>
        <w:t>格式六：</w:t>
      </w:r>
    </w:p>
    <w:p>
      <w:pPr>
        <w:pStyle w:val="null3"/>
        <w:ind w:firstLine="480"/>
        <w:jc w:val="center"/>
        <w:outlineLvl w:val="3"/>
      </w:pPr>
      <w:r>
        <w:rPr>
          <w:b/>
          <w:sz w:val="24"/>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ind w:firstLine="480"/>
        <w:jc w:val="center"/>
        <w:outlineLvl w:val="3"/>
      </w:pPr>
      <w:r>
        <w:rPr>
          <w:b/>
          <w:sz w:val="24"/>
        </w:rPr>
        <w:t>法定代表人授权书</w:t>
      </w:r>
    </w:p>
    <w:p>
      <w:pPr>
        <w:pStyle w:val="null3"/>
        <w:ind w:firstLine="480"/>
      </w:pPr>
      <w:r>
        <w:rPr/>
        <w:t>致：</w:t>
      </w:r>
      <w:r>
        <w:rPr/>
        <w:t>云浮市中策招标咨询服务有限公司</w:t>
      </w:r>
    </w:p>
    <w:p>
      <w:pPr>
        <w:pStyle w:val="null3"/>
        <w:ind w:firstLine="480"/>
      </w:pPr>
      <w:r>
        <w:rPr/>
        <w:t>本授权书声明：________是注册于</w:t>
      </w:r>
      <w:r>
        <w:rPr>
          <w:u w:val="single"/>
        </w:rPr>
        <w:t>（国家或地区）</w:t>
      </w:r>
      <w:r>
        <w:rPr/>
        <w:t>的</w:t>
      </w:r>
      <w:r>
        <w:rPr>
          <w:u w:val="single"/>
        </w:rPr>
        <w:t>（供应商名称）</w:t>
      </w:r>
      <w:r>
        <w:rPr/>
        <w:t>的法定代表人，现任________职务，有效证件号码：________________。现授权</w:t>
      </w:r>
      <w:r>
        <w:rPr>
          <w:u w:val="single"/>
        </w:rPr>
        <w:t>（姓名、职务）</w:t>
      </w:r>
      <w:r>
        <w:rPr/>
        <w:t>作为我公司的全权代理人，就“</w:t>
      </w:r>
      <w:r>
        <w:rPr/>
        <w:t>新兴县典型村村庄规划优化提升编制工作</w:t>
      </w:r>
      <w:r>
        <w:rPr/>
        <w:t>”项目采购[采购项目编号为</w:t>
      </w:r>
      <w:r>
        <w:rPr/>
        <w:t>YFZC24FC0013</w:t>
      </w:r>
      <w:r>
        <w:rPr/>
        <w:t>]的响应和合同执行，以我方的名义处理一切与之有关的事宜。</w:t>
      </w:r>
    </w:p>
    <w:p>
      <w:pPr>
        <w:pStyle w:val="null3"/>
        <w:ind w:firstLine="480"/>
      </w:pPr>
      <w:r>
        <w:rPr/>
        <w:t>本授权书于________年________月________日签字生效，特此声明。</w:t>
      </w:r>
    </w:p>
    <w:p>
      <w:pPr>
        <w:pStyle w:val="null3"/>
        <w:ind w:firstLine="480"/>
        <w:jc w:val="right"/>
      </w:pPr>
      <w:r>
        <w:rPr/>
        <w:t xml:space="preserve"> 供应商（盖章）：__________________</w:t>
      </w:r>
    </w:p>
    <w:p>
      <w:pPr>
        <w:pStyle w:val="null3"/>
        <w:ind w:firstLine="480"/>
        <w:jc w:val="right"/>
      </w:pPr>
      <w:r>
        <w:rPr/>
        <w:t xml:space="preserve"> 地  址：__________________</w:t>
      </w:r>
    </w:p>
    <w:p>
      <w:pPr>
        <w:pStyle w:val="null3"/>
        <w:ind w:firstLine="480"/>
        <w:jc w:val="right"/>
      </w:pPr>
      <w:r>
        <w:rPr/>
        <w:t xml:space="preserve"> 法定代表人（签字或盖章）：__________________</w:t>
      </w:r>
    </w:p>
    <w:p>
      <w:pPr>
        <w:pStyle w:val="null3"/>
        <w:ind w:firstLine="480"/>
        <w:jc w:val="right"/>
      </w:pPr>
      <w:r>
        <w:rPr/>
        <w:t xml:space="preserve"> 职  务：__________________</w:t>
      </w:r>
    </w:p>
    <w:p>
      <w:pPr>
        <w:pStyle w:val="null3"/>
        <w:ind w:firstLine="480"/>
        <w:jc w:val="right"/>
      </w:pPr>
      <w:r>
        <w:rPr/>
        <w:t xml:space="preserve"> 被授权人（签字或盖章）：__________________</w:t>
      </w:r>
    </w:p>
    <w:p>
      <w:pPr>
        <w:pStyle w:val="null3"/>
        <w:ind w:firstLine="480"/>
        <w:jc w:val="right"/>
      </w:pPr>
      <w:r>
        <w:rPr/>
        <w:t xml:space="preserve"> 职  务：__________________</w:t>
      </w:r>
    </w:p>
    <w:p>
      <w:pPr>
        <w:pStyle w:val="null3"/>
        <w:ind w:firstLine="480"/>
        <w:jc w:val="right"/>
      </w:pPr>
      <w:r>
        <w:rPr/>
        <w:t xml:space="preserve"> 日  期：__________________</w:t>
      </w:r>
    </w:p>
    <w:p>
      <w:pPr>
        <w:pStyle w:val="null3"/>
        <w:ind w:firstLine="480"/>
      </w:pPr>
      <w:r>
        <w:rPr/>
        <w:t xml:space="preserve"> </w:t>
      </w:r>
    </w:p>
    <w:p>
      <w:pPr>
        <w:pStyle w:val="null3"/>
        <w:outlineLvl w:val="2"/>
      </w:pPr>
      <w:r>
        <w:rPr>
          <w:b/>
          <w:sz w:val="28"/>
        </w:rPr>
        <w:t>格式七：</w:t>
      </w:r>
    </w:p>
    <w:p>
      <w:pPr>
        <w:pStyle w:val="null3"/>
        <w:ind w:firstLine="480"/>
        <w:jc w:val="center"/>
        <w:outlineLvl w:val="3"/>
      </w:pPr>
      <w:r>
        <w:rPr>
          <w:b/>
          <w:sz w:val="24"/>
        </w:rPr>
        <w:t>响应保证金</w:t>
      </w:r>
    </w:p>
    <w:p>
      <w:pPr>
        <w:pStyle w:val="null3"/>
        <w:ind w:firstLine="480"/>
      </w:pPr>
      <w:r>
        <w:rPr/>
        <w:t>响应文件要求递交响应保证金的，供应商应在此提供保证金的凭证的复印件。</w:t>
      </w:r>
    </w:p>
    <w:p>
      <w:pPr>
        <w:pStyle w:val="null3"/>
        <w:ind w:firstLine="480"/>
      </w:pPr>
      <w:r>
        <w:rPr/>
        <w:t xml:space="preserve"> </w:t>
      </w:r>
    </w:p>
    <w:p>
      <w:pPr>
        <w:pStyle w:val="null3"/>
        <w:outlineLvl w:val="2"/>
      </w:pPr>
      <w:r>
        <w:rPr>
          <w:b/>
          <w:sz w:val="28"/>
        </w:rPr>
        <w:t>格式八：</w:t>
      </w:r>
    </w:p>
    <w:p>
      <w:pPr>
        <w:pStyle w:val="null3"/>
        <w:ind w:firstLine="480"/>
        <w:jc w:val="center"/>
        <w:outlineLvl w:val="3"/>
      </w:pPr>
      <w:r>
        <w:rPr>
          <w:b/>
          <w:sz w:val="24"/>
        </w:rPr>
        <w:t>提供具有独立承担民事责任的能力的证明材料</w:t>
      </w:r>
    </w:p>
    <w:p>
      <w:pPr>
        <w:pStyle w:val="null3"/>
        <w:ind w:firstLine="480"/>
      </w:pPr>
      <w:r>
        <w:rPr/>
        <w:t xml:space="preserve"> </w:t>
      </w:r>
    </w:p>
    <w:p>
      <w:pPr>
        <w:pStyle w:val="null3"/>
        <w:outlineLvl w:val="2"/>
      </w:pPr>
      <w:r>
        <w:rPr>
          <w:b/>
          <w:sz w:val="28"/>
        </w:rPr>
        <w:t>格式九：</w:t>
      </w:r>
    </w:p>
    <w:p>
      <w:pPr>
        <w:pStyle w:val="null3"/>
        <w:ind w:firstLine="480"/>
        <w:jc w:val="center"/>
        <w:outlineLvl w:val="3"/>
      </w:pPr>
      <w:r>
        <w:rPr>
          <w:b/>
          <w:sz w:val="24"/>
        </w:rPr>
        <w:t>资格性审查要求的其他资质证明文件</w:t>
      </w:r>
    </w:p>
    <w:p>
      <w:pPr>
        <w:pStyle w:val="null3"/>
        <w:ind w:firstLine="480"/>
      </w:pPr>
      <w:r>
        <w:rPr/>
        <w:t>具有履行合同所必需的设备和专业技术能力</w:t>
      </w:r>
    </w:p>
    <w:p>
      <w:pPr>
        <w:pStyle w:val="null3"/>
        <w:ind w:firstLine="480"/>
      </w:pPr>
      <w:r>
        <w:rPr/>
        <w:t xml:space="preserve"> </w:t>
      </w:r>
    </w:p>
    <w:p>
      <w:pPr>
        <w:pStyle w:val="null3"/>
        <w:outlineLvl w:val="2"/>
      </w:pPr>
      <w:r>
        <w:rPr>
          <w:b/>
          <w:sz w:val="28"/>
        </w:rPr>
        <w:t>格式十：</w:t>
      </w:r>
    </w:p>
    <w:p>
      <w:pPr>
        <w:pStyle w:val="null3"/>
        <w:ind w:firstLine="480"/>
      </w:pPr>
      <w:r>
        <w:rPr/>
        <w:t>（对于采购需求写明“提供承诺”的条款，供应商可参照以下格式提供承诺）</w:t>
      </w:r>
    </w:p>
    <w:p>
      <w:pPr>
        <w:pStyle w:val="null3"/>
        <w:ind w:firstLine="480"/>
        <w:jc w:val="center"/>
        <w:outlineLvl w:val="3"/>
      </w:pPr>
      <w:r>
        <w:rPr>
          <w:b/>
          <w:sz w:val="24"/>
        </w:rPr>
        <w:t>承诺函</w:t>
      </w:r>
    </w:p>
    <w:p>
      <w:pPr>
        <w:pStyle w:val="null3"/>
        <w:ind w:firstLine="480"/>
      </w:pPr>
      <w:r>
        <w:rPr/>
        <w:t>致：</w:t>
      </w:r>
      <w:r>
        <w:rPr/>
        <w:t>新兴县自然资源局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日期： 年 月 日</w:t>
      </w:r>
    </w:p>
    <w:p>
      <w:pPr>
        <w:pStyle w:val="null3"/>
        <w:ind w:firstLine="480"/>
      </w:pPr>
      <w:r>
        <w:rPr/>
        <w:t xml:space="preserve"> </w:t>
      </w:r>
    </w:p>
    <w:p>
      <w:pPr>
        <w:pStyle w:val="null3"/>
        <w:outlineLvl w:val="2"/>
      </w:pPr>
      <w:r>
        <w:rPr>
          <w:b/>
          <w:sz w:val="28"/>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中小企业声明函（所投产品制造商为中小企业时提交本函，所属行业应符合磋商文件中明确的本项目所属行业）</w:t>
      </w:r>
    </w:p>
    <w:p>
      <w:pPr>
        <w:pStyle w:val="null3"/>
        <w:ind w:firstLine="480"/>
        <w:jc w:val="center"/>
        <w:outlineLvl w:val="3"/>
      </w:pPr>
      <w:r>
        <w:rPr>
          <w:b/>
          <w:sz w:val="24"/>
        </w:rPr>
        <w:t>中小企业声明函（货物）</w:t>
      </w:r>
    </w:p>
    <w:p>
      <w:pPr>
        <w:pStyle w:val="null3"/>
        <w:ind w:firstLine="480"/>
      </w:pPr>
      <w:r>
        <w:rPr/>
        <w:t>本公司（联合体）郑重声明，根据《政府采购促进中小企业发展管理办法》（财库﹝2020﹞46</w:t>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ind w:firstLine="480"/>
        <w:jc w:val="right"/>
      </w:pPr>
      <w:r>
        <w:rPr/>
        <w:t xml:space="preserve"> 企业名称（盖章）：__________________</w:t>
      </w:r>
    </w:p>
    <w:p>
      <w:pPr>
        <w:pStyle w:val="null3"/>
        <w:ind w:firstLine="480"/>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ind w:firstLine="480"/>
        <w:jc w:val="center"/>
        <w:outlineLvl w:val="3"/>
      </w:pPr>
      <w:r>
        <w:rPr>
          <w:b/>
          <w:sz w:val="24"/>
        </w:rPr>
        <w:t>中小企业声明函（工程、服务）</w:t>
      </w:r>
    </w:p>
    <w:p>
      <w:pPr>
        <w:pStyle w:val="null3"/>
        <w:ind w:firstLine="480"/>
      </w:pPr>
      <w:r>
        <w:rPr/>
        <w:t>本公司（联合体）郑重声明，根据《政府采购促进中小企业发展管理办法》（财库﹝2020﹞46</w:t>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ind w:firstLine="480"/>
        <w:jc w:val="right"/>
      </w:pPr>
      <w:r>
        <w:rPr/>
        <w:t xml:space="preserve"> 企业名称（盖章）：__________________</w:t>
      </w:r>
    </w:p>
    <w:p>
      <w:pPr>
        <w:pStyle w:val="null3"/>
        <w:ind w:firstLine="480"/>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b/>
          <w:sz w:val="28"/>
        </w:rPr>
        <w:t>格式十二：</w:t>
      </w:r>
    </w:p>
    <w:p>
      <w:pPr>
        <w:pStyle w:val="null3"/>
        <w:ind w:firstLine="480"/>
      </w:pPr>
      <w:r>
        <w:rPr/>
        <w:t>（以下格式文件由供应商根据需要选用）</w:t>
      </w:r>
    </w:p>
    <w:p>
      <w:pPr>
        <w:pStyle w:val="null3"/>
        <w:ind w:firstLine="480"/>
        <w:jc w:val="center"/>
        <w:outlineLvl w:val="3"/>
      </w:pPr>
      <w:r>
        <w:rPr>
          <w:b/>
          <w:sz w:val="24"/>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b/>
          <w:sz w:val="28"/>
        </w:rPr>
        <w:t>格式十三：</w:t>
      </w:r>
    </w:p>
    <w:p>
      <w:pPr>
        <w:pStyle w:val="null3"/>
        <w:ind w:firstLine="480"/>
      </w:pPr>
      <w:r>
        <w:rPr/>
        <w:t>（以下格式文件由供应商根据需要选用）</w:t>
      </w:r>
    </w:p>
    <w:p>
      <w:pPr>
        <w:pStyle w:val="null3"/>
        <w:ind w:firstLine="480"/>
        <w:jc w:val="center"/>
        <w:outlineLvl w:val="3"/>
      </w:pPr>
      <w:r>
        <w:rPr>
          <w:b/>
          <w:sz w:val="24"/>
        </w:rPr>
        <w:t>残疾人福利性单位声明函</w:t>
      </w:r>
    </w:p>
    <w:p>
      <w:pPr>
        <w:pStyle w:val="null3"/>
        <w:ind w:firstLine="480"/>
      </w:pPr>
      <w:r>
        <w:rPr/>
        <w:t>本单位郑重声明，根据《财政部 民政部 中国残疾人联合会关于促进残疾人就业政府采购政策的通知》（财库〔2017〕</w:t>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ind w:firstLine="480"/>
        <w:jc w:val="right"/>
      </w:pPr>
      <w:r>
        <w:rPr/>
        <w:t>单位名称（盖章）：__________________</w:t>
      </w:r>
    </w:p>
    <w:p>
      <w:pPr>
        <w:pStyle w:val="null3"/>
        <w:ind w:firstLine="480"/>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b/>
          <w:sz w:val="28"/>
        </w:rPr>
        <w:t>格式十四：</w:t>
      </w:r>
    </w:p>
    <w:p>
      <w:pPr>
        <w:pStyle w:val="null3"/>
        <w:ind w:firstLine="480"/>
      </w:pPr>
      <w:r>
        <w:rPr/>
        <w:t>（以下格式文件由供应商根据需要选用）</w:t>
      </w:r>
    </w:p>
    <w:p>
      <w:pPr>
        <w:pStyle w:val="null3"/>
        <w:ind w:firstLine="480"/>
        <w:jc w:val="center"/>
        <w:outlineLvl w:val="3"/>
      </w:pPr>
      <w:r>
        <w:rPr>
          <w:b/>
          <w:sz w:val="24"/>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ind w:firstLine="480"/>
        <w:jc w:val="right"/>
      </w:pPr>
      <w:r>
        <w:rPr/>
        <w:t>甲公司全称：____（盖章）________，乙公司全称：____（盖章）________，……公司全称：____（盖章）________，</w:t>
      </w:r>
    </w:p>
    <w:p>
      <w:pPr>
        <w:pStyle w:val="null3"/>
        <w:ind w:firstLine="480"/>
        <w:jc w:val="right"/>
      </w:pPr>
      <w:r>
        <w:rPr/>
        <w:t>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b/>
          <w:sz w:val="28"/>
        </w:rPr>
        <w:t>格式十五：</w:t>
      </w:r>
    </w:p>
    <w:p>
      <w:pPr>
        <w:pStyle w:val="null3"/>
        <w:ind w:firstLine="480"/>
      </w:pPr>
      <w:r>
        <w:rPr/>
        <w:t>（以下格式文件由供应商根据需要选用）</w:t>
      </w:r>
    </w:p>
    <w:p>
      <w:pPr>
        <w:pStyle w:val="null3"/>
        <w:ind w:firstLine="480"/>
        <w:jc w:val="center"/>
        <w:outlineLvl w:val="3"/>
      </w:pPr>
      <w:r>
        <w:rPr>
          <w:b/>
          <w:sz w:val="24"/>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b/>
          <w:sz w:val="28"/>
        </w:rPr>
        <w:t>格式十六：</w:t>
      </w:r>
    </w:p>
    <w:p>
      <w:pPr>
        <w:pStyle w:val="null3"/>
        <w:ind w:firstLine="480"/>
        <w:jc w:val="center"/>
        <w:outlineLvl w:val="3"/>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w:t>
        <w:tab/>
        <w:tab/>
        <w:t xml:space="preserve">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w:t>
        <w:tab/>
        <w:tab/>
        <w:t xml:space="preserve">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b/>
          <w:sz w:val="28"/>
        </w:rPr>
        <w:t>格式十七：</w:t>
      </w:r>
    </w:p>
    <w:p>
      <w:pPr>
        <w:pStyle w:val="null3"/>
        <w:ind w:firstLine="480"/>
        <w:jc w:val="center"/>
        <w:outlineLvl w:val="3"/>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序号</w:t>
            </w:r>
          </w:p>
        </w:tc>
        <w:tc>
          <w:tcPr>
            <w:tcW w:type="dxa" w:w="1187"/>
          </w:tcPr>
          <w:p>
            <w:pPr>
              <w:pStyle w:val="null3"/>
            </w:pPr>
            <w:r>
              <w:rPr/>
              <w:t>参数性质</w:t>
            </w:r>
          </w:p>
        </w:tc>
        <w:tc>
          <w:tcPr>
            <w:tcW w:type="dxa" w:w="1187"/>
          </w:tcPr>
          <w:p>
            <w:pPr>
              <w:pStyle w:val="null3"/>
            </w:pPr>
            <w:r>
              <w:rPr/>
              <w:t>磋商文件规定的商务条件</w:t>
            </w:r>
          </w:p>
        </w:tc>
        <w:tc>
          <w:tcPr>
            <w:tcW w:type="dxa" w:w="1187"/>
          </w:tcPr>
          <w:p>
            <w:pPr>
              <w:pStyle w:val="null3"/>
            </w:pPr>
            <w:r>
              <w:rPr/>
              <w:t>响应文件响应的具体内容</w:t>
            </w:r>
          </w:p>
        </w:tc>
        <w:tc>
          <w:tcPr>
            <w:tcW w:type="dxa" w:w="1187"/>
          </w:tcPr>
          <w:p>
            <w:pPr>
              <w:pStyle w:val="null3"/>
            </w:pPr>
            <w:r>
              <w:rPr/>
              <w:t>是否偏离</w:t>
            </w:r>
          </w:p>
        </w:tc>
        <w:tc>
          <w:tcPr>
            <w:tcW w:type="dxa" w:w="1187"/>
          </w:tcPr>
          <w:p>
            <w:pPr>
              <w:pStyle w:val="null3"/>
            </w:pPr>
            <w:r>
              <w:rPr/>
              <w:t>证明文件所在位置</w:t>
            </w:r>
          </w:p>
        </w:tc>
        <w:tc>
          <w:tcPr>
            <w:tcW w:type="dxa" w:w="1187"/>
          </w:tcPr>
          <w:p>
            <w:pPr>
              <w:pStyle w:val="null3"/>
            </w:pPr>
            <w:r>
              <w:rPr/>
              <w:t>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w:t>
        <w:tab/>
        <w:tab/>
        <w:t xml:space="preserve">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b/>
          <w:sz w:val="28"/>
        </w:rPr>
        <w:t>格式十八：</w:t>
      </w:r>
    </w:p>
    <w:p>
      <w:pPr>
        <w:pStyle w:val="null3"/>
        <w:ind w:firstLine="480"/>
      </w:pPr>
      <w:r>
        <w:rPr/>
        <w:t>（以下格式文件由供应商根据需要选用）</w:t>
      </w:r>
    </w:p>
    <w:p>
      <w:pPr>
        <w:pStyle w:val="null3"/>
        <w:ind w:firstLine="480"/>
        <w:jc w:val="center"/>
        <w:outlineLvl w:val="3"/>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拟定时间安排</w:t>
            </w:r>
          </w:p>
        </w:tc>
        <w:tc>
          <w:tcPr>
            <w:tcW w:type="dxa" w:w="2076"/>
          </w:tcPr>
          <w:p>
            <w:pPr>
              <w:pStyle w:val="null3"/>
            </w:pPr>
            <w:r>
              <w:rPr/>
              <w:t>计划完成的工作内容</w:t>
            </w:r>
          </w:p>
        </w:tc>
        <w:tc>
          <w:tcPr>
            <w:tcW w:type="dxa" w:w="2076"/>
          </w:tcPr>
          <w:p>
            <w:pPr>
              <w:pStyle w:val="null3"/>
            </w:pPr>
            <w:r>
              <w:rPr/>
              <w:t>实施方建议或要求</w:t>
            </w:r>
          </w:p>
        </w:tc>
      </w:tr>
      <w:tr>
        <w:tc>
          <w:tcPr>
            <w:tcW w:type="dxa" w:w="2076"/>
          </w:tcPr>
          <w:p>
            <w:pPr>
              <w:pStyle w:val="null3"/>
              <w:jc w:val="center"/>
            </w:pPr>
            <w:r>
              <w:rPr/>
              <w:t>1</w:t>
            </w:r>
          </w:p>
        </w:tc>
        <w:tc>
          <w:tcPr>
            <w:tcW w:type="dxa" w:w="2076"/>
          </w:tcPr>
          <w:p>
            <w:pPr>
              <w:pStyle w:val="null3"/>
            </w:pPr>
            <w:r>
              <w:rPr/>
              <w:t>拟定___年___月___日</w:t>
            </w:r>
          </w:p>
        </w:tc>
        <w:tc>
          <w:tcPr>
            <w:tcW w:type="dxa" w:w="2076"/>
          </w:tcPr>
          <w:p>
            <w:pPr>
              <w:pStyle w:val="null3"/>
            </w:pPr>
            <w:r>
              <w:rPr/>
              <w:t>签订合同并生效</w:t>
            </w:r>
          </w:p>
        </w:tc>
        <w:tc>
          <w:tcPr>
            <w:tcW w:type="dxa" w:w="2076"/>
          </w:tcPr>
          <w:p/>
        </w:tc>
      </w:tr>
      <w:tr>
        <w:tc>
          <w:tcPr>
            <w:tcW w:type="dxa" w:w="2076"/>
          </w:tcPr>
          <w:p>
            <w:pPr>
              <w:pStyle w:val="null3"/>
              <w:jc w:val="center"/>
            </w:pPr>
            <w:r>
              <w:rPr/>
              <w:t>2</w:t>
            </w:r>
          </w:p>
        </w:tc>
        <w:tc>
          <w:tcPr>
            <w:tcW w:type="dxa" w:w="2076"/>
          </w:tcPr>
          <w:p>
            <w:pPr>
              <w:pStyle w:val="null3"/>
            </w:pPr>
            <w:r>
              <w:rPr/>
              <w:t>___月___日—___月___日</w:t>
            </w:r>
          </w:p>
        </w:tc>
        <w:tc>
          <w:tcPr>
            <w:tcW w:type="dxa" w:w="2076"/>
          </w:tcPr>
          <w:p/>
        </w:tc>
        <w:tc>
          <w:tcPr>
            <w:tcW w:type="dxa" w:w="2076"/>
          </w:tcPr>
          <w:p/>
        </w:tc>
      </w:tr>
      <w:tr>
        <w:tc>
          <w:tcPr>
            <w:tcW w:type="dxa" w:w="2076"/>
          </w:tcPr>
          <w:p>
            <w:pPr>
              <w:pStyle w:val="null3"/>
              <w:jc w:val="center"/>
            </w:pPr>
            <w:r>
              <w:rPr/>
              <w:t>3</w:t>
            </w:r>
          </w:p>
        </w:tc>
        <w:tc>
          <w:tcPr>
            <w:tcW w:type="dxa" w:w="2076"/>
          </w:tcPr>
          <w:p>
            <w:pPr>
              <w:pStyle w:val="null3"/>
            </w:pPr>
            <w:r>
              <w:rPr/>
              <w:t>___月___日—___月___日</w:t>
            </w:r>
          </w:p>
        </w:tc>
        <w:tc>
          <w:tcPr>
            <w:tcW w:type="dxa" w:w="2076"/>
          </w:tcPr>
          <w:p/>
        </w:tc>
        <w:tc>
          <w:tcPr>
            <w:tcW w:type="dxa" w:w="2076"/>
          </w:tcPr>
          <w:p/>
        </w:tc>
      </w:tr>
      <w:tr>
        <w:tc>
          <w:tcPr>
            <w:tcW w:type="dxa" w:w="2076"/>
          </w:tcPr>
          <w:p>
            <w:pPr>
              <w:pStyle w:val="null3"/>
              <w:jc w:val="center"/>
            </w:pPr>
            <w:r>
              <w:rPr/>
              <w:t>4</w:t>
            </w:r>
          </w:p>
        </w:tc>
        <w:tc>
          <w:tcPr>
            <w:tcW w:type="dxa" w:w="2076"/>
          </w:tcPr>
          <w:p>
            <w:pPr>
              <w:pStyle w:val="null3"/>
            </w:pPr>
            <w:r>
              <w:rPr/>
              <w:t>___月___日—___月___日</w:t>
            </w:r>
          </w:p>
        </w:tc>
        <w:tc>
          <w:tcPr>
            <w:tcW w:type="dxa" w:w="2076"/>
          </w:tcPr>
          <w:p>
            <w:pPr>
              <w:pStyle w:val="null3"/>
            </w:pPr>
            <w:r>
              <w:rPr/>
              <w:t>质保期</w:t>
            </w:r>
          </w:p>
        </w:tc>
        <w:tc>
          <w:tcPr>
            <w:tcW w:type="dxa" w:w="2076"/>
          </w:tcPr>
          <w:p/>
        </w:tc>
      </w:tr>
    </w:tbl>
    <w:p>
      <w:pPr>
        <w:pStyle w:val="null3"/>
        <w:ind w:firstLine="480"/>
      </w:pPr>
      <w:r>
        <w:rPr/>
        <w:t xml:space="preserve"> </w:t>
      </w:r>
    </w:p>
    <w:p>
      <w:pPr>
        <w:pStyle w:val="null3"/>
        <w:outlineLvl w:val="2"/>
      </w:pPr>
      <w:r>
        <w:rPr>
          <w:b/>
          <w:sz w:val="28"/>
        </w:rPr>
        <w:t>格式十九：</w:t>
      </w:r>
    </w:p>
    <w:p>
      <w:pPr>
        <w:pStyle w:val="null3"/>
        <w:ind w:firstLine="480"/>
      </w:pPr>
      <w:r>
        <w:rPr/>
        <w:t>（以下格式文件由供应商根据需要选用）</w:t>
      </w:r>
    </w:p>
    <w:p>
      <w:pPr>
        <w:pStyle w:val="null3"/>
        <w:ind w:firstLine="480"/>
        <w:jc w:val="center"/>
        <w:outlineLvl w:val="3"/>
      </w:pPr>
      <w:r>
        <w:rPr>
          <w:b/>
          <w:sz w:val="24"/>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b/>
          <w:sz w:val="28"/>
        </w:rPr>
        <w:t>格式二十：</w:t>
      </w:r>
    </w:p>
    <w:p>
      <w:pPr>
        <w:pStyle w:val="null3"/>
        <w:ind w:firstLine="480"/>
      </w:pPr>
      <w:r>
        <w:rPr/>
        <w:t>（若采购人支付代理服务费，则无需出具此承诺书）</w:t>
      </w:r>
    </w:p>
    <w:p>
      <w:pPr>
        <w:pStyle w:val="null3"/>
        <w:ind w:firstLine="480"/>
        <w:jc w:val="center"/>
        <w:outlineLvl w:val="3"/>
      </w:pPr>
      <w:r>
        <w:rPr>
          <w:b/>
          <w:sz w:val="24"/>
        </w:rPr>
        <w:t>代理服务费缴纳承诺函</w:t>
      </w:r>
    </w:p>
    <w:p>
      <w:pPr>
        <w:pStyle w:val="null3"/>
        <w:ind w:firstLine="480"/>
      </w:pPr>
      <w:r>
        <w:rPr/>
        <w:t>致：</w:t>
      </w:r>
      <w:r>
        <w:rPr/>
        <w:t>云浮市中策招标咨询服务有限公司</w:t>
      </w:r>
    </w:p>
    <w:p>
      <w:pPr>
        <w:pStyle w:val="null3"/>
        <w:ind w:firstLine="480"/>
      </w:pPr>
      <w:r>
        <w:rPr/>
        <w:t>我单位参加贵公司组织的</w:t>
      </w:r>
      <w:r>
        <w:rPr/>
        <w:t>新兴县典型村村庄规划优化提升编制工作</w:t>
      </w:r>
      <w:r>
        <w:rPr/>
        <w:t>（采购项目编号：</w:t>
      </w:r>
      <w:r>
        <w:rPr/>
        <w:t>YFZC24FC0013</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ind w:firstLine="480"/>
        <w:jc w:val="right"/>
      </w:pPr>
      <w:r>
        <w:rPr/>
        <w:t>供应商法定名称（公章）；_____________________</w:t>
      </w:r>
    </w:p>
    <w:p>
      <w:pPr>
        <w:pStyle w:val="null3"/>
        <w:ind w:firstLine="480"/>
        <w:jc w:val="right"/>
      </w:pPr>
      <w:r>
        <w:rPr/>
        <w:t>供应商法定地址：_____________________</w:t>
      </w:r>
    </w:p>
    <w:p>
      <w:pPr>
        <w:pStyle w:val="null3"/>
        <w:ind w:firstLine="480"/>
        <w:jc w:val="right"/>
      </w:pPr>
      <w:r>
        <w:rPr/>
        <w:t>供应商授权代表（签字或盖章）：_____________________</w:t>
      </w:r>
    </w:p>
    <w:p>
      <w:pPr>
        <w:pStyle w:val="null3"/>
        <w:ind w:firstLine="480"/>
        <w:jc w:val="right"/>
      </w:pPr>
      <w:r>
        <w:rPr/>
        <w:t>电 话：_____________________</w:t>
      </w:r>
    </w:p>
    <w:p>
      <w:pPr>
        <w:pStyle w:val="null3"/>
        <w:ind w:firstLine="480"/>
        <w:jc w:val="right"/>
      </w:pPr>
      <w:r>
        <w:rPr/>
        <w:t>传 真：_____________________</w:t>
      </w:r>
    </w:p>
    <w:p>
      <w:pPr>
        <w:pStyle w:val="null3"/>
        <w:ind w:firstLine="480"/>
        <w:jc w:val="right"/>
      </w:pPr>
      <w:r>
        <w:rPr/>
        <w:t>承诺日期：_____________________</w:t>
      </w:r>
    </w:p>
    <w:p>
      <w:pPr>
        <w:pStyle w:val="null3"/>
        <w:ind w:firstLine="480"/>
      </w:pPr>
      <w:r>
        <w:rPr/>
        <w:t xml:space="preserve"> </w:t>
      </w:r>
    </w:p>
    <w:p>
      <w:pPr>
        <w:pStyle w:val="null3"/>
        <w:outlineLvl w:val="2"/>
      </w:pPr>
      <w:r>
        <w:rPr>
          <w:b/>
          <w:sz w:val="28"/>
        </w:rPr>
        <w:t>格式二十一：</w:t>
      </w:r>
    </w:p>
    <w:p>
      <w:pPr>
        <w:pStyle w:val="null3"/>
        <w:ind w:firstLine="480"/>
      </w:pPr>
      <w:r>
        <w:rPr/>
        <w:t>（以下格式文件由供应商根据需要选用）</w:t>
      </w:r>
    </w:p>
    <w:p>
      <w:pPr>
        <w:pStyle w:val="null3"/>
        <w:ind w:firstLine="480"/>
        <w:jc w:val="center"/>
        <w:outlineLvl w:val="3"/>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1</w:t>
            </w:r>
          </w:p>
        </w:tc>
        <w:tc>
          <w:tcPr>
            <w:tcW w:type="dxa" w:w="4153"/>
          </w:tcPr>
          <w:p/>
        </w:tc>
      </w:tr>
      <w:tr>
        <w:tc>
          <w:tcPr>
            <w:tcW w:type="dxa" w:w="4153"/>
          </w:tcPr>
          <w:p>
            <w:pPr>
              <w:pStyle w:val="null3"/>
              <w:jc w:val="center"/>
            </w:pPr>
            <w:r>
              <w:rPr/>
              <w:t>2</w:t>
            </w:r>
          </w:p>
        </w:tc>
        <w:tc>
          <w:tcPr>
            <w:tcW w:type="dxa" w:w="4153"/>
          </w:tcPr>
          <w:p/>
        </w:tc>
      </w:tr>
      <w:tr>
        <w:tc>
          <w:tcPr>
            <w:tcW w:type="dxa" w:w="4153"/>
          </w:tcPr>
          <w:p>
            <w:pPr>
              <w:pStyle w:val="null3"/>
              <w:jc w:val="center"/>
            </w:pPr>
            <w:r>
              <w:rPr/>
              <w:t>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b/>
          <w:sz w:val="28"/>
        </w:rPr>
        <w:t>格式二十二：</w:t>
      </w:r>
    </w:p>
    <w:p>
      <w:pPr>
        <w:pStyle w:val="null3"/>
        <w:ind w:firstLine="480"/>
      </w:pPr>
      <w:r>
        <w:rPr/>
        <w:t>（以下格式文件由供应商根据需要选用）</w:t>
      </w:r>
    </w:p>
    <w:p>
      <w:pPr>
        <w:pStyle w:val="null3"/>
        <w:ind w:firstLine="480"/>
        <w:jc w:val="center"/>
        <w:outlineLvl w:val="3"/>
      </w:pPr>
      <w:r>
        <w:rPr>
          <w:b/>
          <w:sz w:val="24"/>
        </w:rPr>
        <w:t>询问函、质疑函、投诉书格式</w:t>
      </w:r>
    </w:p>
    <w:p>
      <w:pPr>
        <w:pStyle w:val="null3"/>
        <w:ind w:firstLine="480"/>
      </w:pPr>
      <w:r>
        <w:rPr/>
        <w:t>说明：本部分格式为供应商提交询问函、质疑函、投诉函时使用，不属于响应文件格式的组成部分。</w:t>
      </w:r>
    </w:p>
    <w:p>
      <w:pPr>
        <w:pStyle w:val="null3"/>
        <w:ind w:firstLine="480"/>
        <w:jc w:val="center"/>
        <w:outlineLvl w:val="3"/>
      </w:pPr>
      <w:r>
        <w:rPr>
          <w:b/>
          <w:sz w:val="24"/>
        </w:rPr>
        <w:t>询问函</w:t>
      </w:r>
    </w:p>
    <w:p>
      <w:pPr>
        <w:pStyle w:val="null3"/>
        <w:ind w:firstLine="480"/>
      </w:pPr>
      <w:r>
        <w:rPr/>
        <w:t>云浮市中策招标咨询服务有限公司</w:t>
      </w:r>
    </w:p>
    <w:p>
      <w:pPr>
        <w:pStyle w:val="null3"/>
        <w:ind w:firstLine="480"/>
      </w:pPr>
      <w:r>
        <w:rPr/>
        <w:t>我单位已登记并准备参与“</w:t>
      </w:r>
      <w:r>
        <w:rPr/>
        <w:t>新兴县典型村村庄规划优化提升编制工作</w:t>
      </w:r>
      <w:r>
        <w:rPr/>
        <w:t>”项目（采购项目编号：</w:t>
      </w:r>
      <w:r>
        <w:rPr/>
        <w:t>YFZC24FC0013</w:t>
      </w:r>
      <w:r>
        <w:rPr/>
        <w:t>）的响应活动，现有以下几个内容（或条款）存在疑问（或无法理解），特提出询问。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ind w:firstLine="480"/>
      </w:pPr>
      <w:r>
        <w:rPr/>
        <w:t>询问人：（公章）</w:t>
      </w:r>
    </w:p>
    <w:p>
      <w:pPr>
        <w:pStyle w:val="null3"/>
        <w:ind w:firstLine="480"/>
      </w:pPr>
      <w:r>
        <w:rPr/>
        <w:t>法定代表人（授权代表）：</w:t>
      </w:r>
    </w:p>
    <w:p>
      <w:pPr>
        <w:pStyle w:val="null3"/>
        <w:ind w:firstLine="480"/>
      </w:pPr>
      <w:r>
        <w:rPr/>
        <w:t>地址/邮编：</w:t>
      </w:r>
    </w:p>
    <w:p>
      <w:pPr>
        <w:pStyle w:val="null3"/>
        <w:ind w:firstLine="480"/>
      </w:pPr>
      <w:r>
        <w:rPr/>
        <w:t>电话/传真：</w:t>
      </w:r>
    </w:p>
    <w:p>
      <w:pPr>
        <w:pStyle w:val="null3"/>
        <w:ind w:firstLine="480"/>
        <w:jc w:val="right"/>
      </w:pPr>
      <w:r>
        <w:rPr/>
        <w:t xml:space="preserve"> 日  期：__________________</w:t>
      </w:r>
    </w:p>
    <w:p>
      <w:pPr>
        <w:pStyle w:val="null3"/>
        <w:ind w:firstLine="480"/>
      </w:pPr>
      <w:r>
        <w:rPr/>
        <w:t xml:space="preserve"> </w:t>
      </w:r>
    </w:p>
    <w:p>
      <w:pPr>
        <w:pStyle w:val="null3"/>
        <w:ind w:firstLine="480"/>
        <w:jc w:val="center"/>
        <w:outlineLvl w:val="3"/>
      </w:pPr>
      <w:r>
        <w:rPr>
          <w:b/>
          <w:sz w:val="24"/>
        </w:rPr>
        <w:t>质疑函</w:t>
      </w:r>
    </w:p>
    <w:p>
      <w:pPr>
        <w:pStyle w:val="null3"/>
        <w:ind w:firstLine="480"/>
      </w:pPr>
      <w:r>
        <w:rPr/>
        <w:t>一、质疑供应商基本信息</w:t>
      </w:r>
    </w:p>
    <w:p>
      <w:pPr>
        <w:pStyle w:val="null3"/>
        <w:ind w:firstLine="480"/>
      </w:pPr>
      <w:r>
        <w:rPr/>
        <w:t>质疑供应商：__________________________________________</w:t>
      </w:r>
    </w:p>
    <w:p>
      <w:pPr>
        <w:pStyle w:val="null3"/>
        <w:ind w:firstLine="480"/>
      </w:pPr>
      <w:r>
        <w:rPr/>
        <w:t>地址：_____________________邮编：_____________________</w:t>
      </w:r>
    </w:p>
    <w:p>
      <w:pPr>
        <w:pStyle w:val="null3"/>
        <w:ind w:firstLine="480"/>
      </w:pPr>
      <w:r>
        <w:rPr/>
        <w:t>联系：_____________________联系电话：_________________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磋商文件获取日期：_____________________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w:t>
      </w:r>
    </w:p>
    <w:p>
      <w:pPr>
        <w:pStyle w:val="null3"/>
        <w:ind w:firstLine="480"/>
      </w:pPr>
      <w:r>
        <w:rPr/>
        <w:t>……</w:t>
      </w:r>
    </w:p>
    <w:p>
      <w:pPr>
        <w:pStyle w:val="null3"/>
        <w:ind w:firstLine="480"/>
      </w:pPr>
      <w:r>
        <w:rPr/>
        <w:t>四、与质疑事项相关的质疑请求</w:t>
      </w:r>
    </w:p>
    <w:p>
      <w:pPr>
        <w:pStyle w:val="null3"/>
        <w:ind w:firstLine="480"/>
      </w:pPr>
      <w:r>
        <w:rPr/>
        <w:t>请求：</w:t>
      </w:r>
    </w:p>
    <w:p>
      <w:pPr>
        <w:pStyle w:val="null3"/>
        <w:ind w:firstLine="480"/>
        <w:jc w:val="right"/>
      </w:pPr>
      <w:r>
        <w:rPr/>
        <w:t xml:space="preserve"> 签字(签章)：_____________________ 公章：_____________________</w:t>
      </w:r>
    </w:p>
    <w:p>
      <w:pPr>
        <w:pStyle w:val="null3"/>
        <w:ind w:firstLine="480"/>
        <w:jc w:val="right"/>
      </w:pPr>
      <w:r>
        <w:rPr/>
        <w:t>日期：_____________________</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3.质疑供应商若对项目的某一采购包进行质疑，质疑函中应列明具体分包号。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ind w:firstLine="480"/>
        <w:jc w:val="center"/>
        <w:outlineLvl w:val="3"/>
      </w:pPr>
      <w:r>
        <w:rPr>
          <w:b/>
          <w:sz w:val="24"/>
        </w:rPr>
        <w:t>投诉书</w:t>
      </w:r>
    </w:p>
    <w:p>
      <w:pPr>
        <w:pStyle w:val="null3"/>
        <w:ind w:firstLine="480"/>
      </w:pPr>
      <w:r>
        <w:rPr/>
        <w:t>一、投诉相关主体基本情况</w:t>
      </w:r>
    </w:p>
    <w:p>
      <w:pPr>
        <w:pStyle w:val="null3"/>
        <w:ind w:firstLine="480"/>
      </w:pPr>
      <w:r>
        <w:rPr/>
        <w:t>投诉人：____________________</w:t>
      </w:r>
    </w:p>
    <w:p>
      <w:pPr>
        <w:pStyle w:val="null3"/>
        <w:ind w:firstLine="480"/>
      </w:pPr>
      <w:r>
        <w:rPr/>
        <w:t>地 址：____________________邮编：____________________</w:t>
      </w:r>
    </w:p>
    <w:p>
      <w:pPr>
        <w:pStyle w:val="null3"/>
        <w:ind w:firstLine="480"/>
      </w:pPr>
      <w:r>
        <w:rPr/>
        <w:t>法定代表人/主要负责人：____________________</w:t>
      </w:r>
    </w:p>
    <w:p>
      <w:pPr>
        <w:pStyle w:val="null3"/>
        <w:ind w:firstLine="480"/>
      </w:pPr>
      <w:r>
        <w:rPr/>
        <w:t>联系电话：____________________</w:t>
      </w:r>
    </w:p>
    <w:p>
      <w:pPr>
        <w:pStyle w:val="null3"/>
        <w:ind w:firstLine="480"/>
      </w:pPr>
      <w:r>
        <w:rPr/>
        <w:t>授权代表：____________________联系电话：____________________</w:t>
      </w:r>
    </w:p>
    <w:p>
      <w:pPr>
        <w:pStyle w:val="null3"/>
        <w:ind w:firstLine="480"/>
      </w:pPr>
      <w:r>
        <w:rPr/>
        <w:t>地 址：____________________邮编：____________________</w:t>
      </w:r>
    </w:p>
    <w:p>
      <w:pPr>
        <w:pStyle w:val="null3"/>
        <w:ind w:firstLine="480"/>
      </w:pPr>
      <w:r>
        <w:rPr/>
        <w:t>被投诉人1：____________________</w:t>
      </w:r>
    </w:p>
    <w:p>
      <w:pPr>
        <w:pStyle w:val="null3"/>
        <w:ind w:firstLine="480"/>
      </w:pPr>
      <w:r>
        <w:rPr/>
        <w:t>地址：____________________邮编：____________________</w:t>
      </w:r>
    </w:p>
    <w:p>
      <w:pPr>
        <w:pStyle w:val="null3"/>
        <w:ind w:firstLine="480"/>
      </w:pPr>
      <w:r>
        <w:rPr/>
        <w:t>联系人：____________________联系电话：____________________</w:t>
      </w:r>
    </w:p>
    <w:p>
      <w:pPr>
        <w:pStyle w:val="null3"/>
        <w:ind w:firstLine="480"/>
      </w:pPr>
      <w:r>
        <w:rPr/>
        <w:t>被投诉人2：____________________</w:t>
      </w:r>
    </w:p>
    <w:p>
      <w:pPr>
        <w:pStyle w:val="null3"/>
        <w:ind w:firstLine="480"/>
      </w:pPr>
      <w:r>
        <w:rPr/>
        <w:t>……</w:t>
      </w:r>
    </w:p>
    <w:p>
      <w:pPr>
        <w:pStyle w:val="null3"/>
        <w:ind w:firstLine="480"/>
      </w:pPr>
      <w:r>
        <w:rPr/>
        <w:t>相关供应商：</w:t>
      </w:r>
    </w:p>
    <w:p>
      <w:pPr>
        <w:pStyle w:val="null3"/>
        <w:ind w:firstLine="480"/>
      </w:pPr>
      <w:r>
        <w:rPr/>
        <w:t>地址：____________________邮编：____________________</w:t>
      </w:r>
    </w:p>
    <w:p>
      <w:pPr>
        <w:pStyle w:val="null3"/>
        <w:ind w:firstLine="480"/>
      </w:pPr>
      <w:r>
        <w:rPr/>
        <w:t>联系人：____________________联系电话：____________________</w:t>
      </w:r>
    </w:p>
    <w:p>
      <w:pPr>
        <w:pStyle w:val="null3"/>
        <w:ind w:firstLine="480"/>
      </w:pPr>
      <w:r>
        <w:rPr/>
        <w:t>二、投诉项目基本情况</w:t>
      </w:r>
    </w:p>
    <w:p>
      <w:pPr>
        <w:pStyle w:val="null3"/>
        <w:ind w:firstLine="480"/>
      </w:pPr>
      <w:r>
        <w:rPr/>
        <w:t>采购项目名称：____________________</w:t>
      </w:r>
    </w:p>
    <w:p>
      <w:pPr>
        <w:pStyle w:val="null3"/>
        <w:ind w:firstLine="480"/>
      </w:pPr>
      <w:r>
        <w:rPr/>
        <w:t>采购项目编号： ____________________包号：____________________</w:t>
      </w:r>
    </w:p>
    <w:p>
      <w:pPr>
        <w:pStyle w:val="null3"/>
        <w:ind w:firstLine="480"/>
      </w:pPr>
      <w:r>
        <w:rPr/>
        <w:t>采购人名称：____________________</w:t>
      </w:r>
    </w:p>
    <w:p>
      <w:pPr>
        <w:pStyle w:val="null3"/>
        <w:ind w:firstLine="480"/>
      </w:pPr>
      <w:r>
        <w:rPr/>
        <w:t>代理机构名称：____________________</w:t>
      </w:r>
    </w:p>
    <w:p>
      <w:pPr>
        <w:pStyle w:val="null3"/>
        <w:ind w:firstLine="480"/>
      </w:pPr>
      <w:r>
        <w:rPr/>
        <w:t>磋商文件公告:</w:t>
      </w:r>
      <w:r>
        <w:rPr>
          <w:u w:val="single"/>
        </w:rPr>
        <w:t>是/否</w:t>
      </w:r>
      <w:r>
        <w:rPr/>
        <w:t>公告期限：</w:t>
      </w:r>
    </w:p>
    <w:p>
      <w:pPr>
        <w:pStyle w:val="null3"/>
        <w:ind w:firstLine="480"/>
      </w:pPr>
      <w:r>
        <w:rPr/>
        <w:t>采购结果公告:</w:t>
      </w:r>
      <w:r>
        <w:rPr>
          <w:u w:val="single"/>
        </w:rPr>
        <w:t>是/否</w:t>
      </w:r>
      <w:r>
        <w:rPr/>
        <w:t>公告期限：</w:t>
      </w:r>
    </w:p>
    <w:p>
      <w:pPr>
        <w:pStyle w:val="null3"/>
        <w:ind w:firstLine="480"/>
      </w:pPr>
      <w:r>
        <w:rPr/>
        <w:t>三、质疑基本情况</w:t>
      </w:r>
    </w:p>
    <w:p>
      <w:pPr>
        <w:pStyle w:val="null3"/>
        <w:ind w:firstLine="480"/>
      </w:pPr>
      <w:r>
        <w:rPr/>
        <w:t>投诉人于 ____年____月____日,向____________________提出质疑，质疑事项为：________________________________________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四、投诉事项具体内容</w:t>
      </w:r>
    </w:p>
    <w:p>
      <w:pPr>
        <w:pStyle w:val="null3"/>
        <w:ind w:firstLine="480"/>
      </w:pPr>
      <w:r>
        <w:rPr/>
        <w:t>投诉事项1：____________________</w:t>
      </w:r>
    </w:p>
    <w:p>
      <w:pPr>
        <w:pStyle w:val="null3"/>
        <w:ind w:firstLine="480"/>
      </w:pPr>
      <w:r>
        <w:rPr/>
        <w:t>事实依据：____________________</w:t>
      </w:r>
    </w:p>
    <w:p>
      <w:pPr>
        <w:pStyle w:val="null3"/>
        <w:ind w:firstLine="480"/>
      </w:pPr>
      <w:r>
        <w:rPr/>
        <w:t>法律依据：____________________</w:t>
      </w:r>
    </w:p>
    <w:p>
      <w:pPr>
        <w:pStyle w:val="null3"/>
        <w:ind w:firstLine="480"/>
      </w:pPr>
      <w:r>
        <w:rPr/>
        <w:t>投诉事项2</w:t>
      </w:r>
    </w:p>
    <w:p>
      <w:pPr>
        <w:pStyle w:val="null3"/>
        <w:ind w:firstLine="480"/>
      </w:pPr>
      <w:r>
        <w:rPr/>
        <w:t>……</w:t>
      </w:r>
    </w:p>
    <w:p>
      <w:pPr>
        <w:pStyle w:val="null3"/>
        <w:ind w:firstLine="480"/>
      </w:pPr>
      <w:r>
        <w:rPr/>
        <w:t>五、与投诉事项相关的投诉请求</w:t>
      </w:r>
    </w:p>
    <w:p>
      <w:pPr>
        <w:pStyle w:val="null3"/>
        <w:ind w:firstLine="480"/>
      </w:pPr>
      <w:r>
        <w:rPr/>
        <w:t>请求：________________________</w:t>
      </w:r>
    </w:p>
    <w:p>
      <w:pPr>
        <w:pStyle w:val="null3"/>
        <w:ind w:firstLine="480"/>
        <w:jc w:val="right"/>
      </w:pPr>
      <w:r>
        <w:rPr/>
        <w:t>签字(签章)：_________公章________</w:t>
      </w:r>
    </w:p>
    <w:p>
      <w:pPr>
        <w:pStyle w:val="null3"/>
        <w:ind w:firstLine="480"/>
        <w:jc w:val="right"/>
      </w:pPr>
      <w:r>
        <w:rPr/>
        <w:t>日期：_____________________</w:t>
      </w:r>
    </w:p>
    <w:p>
      <w:pPr>
        <w:pStyle w:val="null3"/>
        <w:ind w:firstLine="480"/>
      </w:pPr>
      <w:r>
        <w:rPr/>
        <w:t>投诉书制作说明：</w:t>
      </w:r>
    </w:p>
    <w:p>
      <w:pPr>
        <w:pStyle w:val="null3"/>
        <w:ind w:firstLine="480"/>
      </w:pPr>
      <w:r>
        <w:rPr/>
        <w:t>1.投诉人提起投诉时，应当提交投诉书和必要的证明材料，并按照被投诉人和与投诉事项有关的供应商数量提供投诉书副本。</w:t>
      </w:r>
    </w:p>
    <w:p>
      <w:pPr>
        <w:pStyle w:val="null3"/>
        <w:ind w:firstLine="480"/>
      </w:pPr>
      <w:r>
        <w:rPr/>
        <w:t>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3.投诉人若对项目的某一分包进行投诉，投诉书应列明具体分包号。</w:t>
      </w:r>
    </w:p>
    <w:p>
      <w:pPr>
        <w:pStyle w:val="null3"/>
        <w:ind w:firstLine="480"/>
      </w:pPr>
      <w:r>
        <w:rPr/>
        <w:t>4.投诉书应简要列明质疑事项，质疑函、质疑答复等作为附件材料提供。</w:t>
      </w:r>
    </w:p>
    <w:p>
      <w:pPr>
        <w:pStyle w:val="null3"/>
        <w:ind w:firstLine="480"/>
      </w:pPr>
      <w:r>
        <w:rPr/>
        <w:t>5.投诉书的投诉事项应具体、明确，并有必要的事实依据和法律依据。</w:t>
      </w:r>
    </w:p>
    <w:p>
      <w:pPr>
        <w:pStyle w:val="null3"/>
        <w:ind w:firstLine="480"/>
      </w:pPr>
      <w:r>
        <w:rPr/>
        <w:t>6.投诉书的投诉请求应与投诉事项相关。</w:t>
      </w:r>
    </w:p>
    <w:p>
      <w:pPr>
        <w:pStyle w:val="null3"/>
        <w:ind w:firstLine="480"/>
      </w:pPr>
      <w:r>
        <w:rPr/>
        <w:t>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b/>
          <w:sz w:val="28"/>
        </w:rPr>
        <w:t>格式二十三：</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b/>
          <w:sz w:val="28"/>
        </w:rPr>
        <w:t>格式二十四：</w:t>
      </w:r>
    </w:p>
    <w:p>
      <w:pPr>
        <w:pStyle w:val="null3"/>
        <w:ind w:firstLine="480"/>
      </w:pPr>
      <w:r>
        <w:rPr/>
        <w:t>附件（以下格式文件由供应商根据需要选用）</w:t>
      </w:r>
    </w:p>
    <w:p>
      <w:pPr>
        <w:pStyle w:val="null3"/>
        <w:ind w:firstLine="480"/>
        <w:jc w:val="center"/>
        <w:outlineLvl w:val="3"/>
      </w:pPr>
      <w:r>
        <w:rPr>
          <w:b/>
          <w:sz w:val="24"/>
        </w:rPr>
        <w:t>政府采购投标（响应）担保函</w:t>
      </w:r>
    </w:p>
    <w:p>
      <w:pPr>
        <w:pStyle w:val="null3"/>
        <w:ind w:firstLine="480"/>
        <w:jc w:val="right"/>
      </w:pPr>
      <w:r>
        <w:rPr/>
        <w:t>编号：【】号</w:t>
      </w:r>
    </w:p>
    <w:p>
      <w:pPr>
        <w:pStyle w:val="null3"/>
        <w:ind w:firstLine="480"/>
      </w:pPr>
      <w:r>
        <w:rPr/>
        <w:t>（采购人）：</w:t>
      </w:r>
    </w:p>
    <w:p>
      <w:pPr>
        <w:pStyle w:val="null3"/>
        <w:ind w:firstLine="480"/>
      </w:pPr>
      <w:r>
        <w:rPr/>
        <w:t>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jc w:val="right"/>
      </w:pPr>
      <w:r>
        <w:rPr/>
        <w:t>保证人：_______（公章）_______</w:t>
      </w:r>
    </w:p>
    <w:p>
      <w:pPr>
        <w:pStyle w:val="null3"/>
        <w:ind w:firstLine="480"/>
        <w:jc w:val="right"/>
      </w:pPr>
      <w:r>
        <w:rPr/>
        <w:t>联系人：________________联系电话：_______________</w:t>
      </w:r>
    </w:p>
    <w:p>
      <w:pPr>
        <w:pStyle w:val="null3"/>
        <w:ind w:firstLine="480"/>
        <w:jc w:val="right"/>
      </w:pPr>
      <w:r>
        <w:rPr/>
        <w:t>___年___月___日</w:t>
      </w:r>
    </w:p>
    <w:p>
      <w:pPr>
        <w:pStyle w:val="null3"/>
        <w:ind w:firstLine="480"/>
      </w:pPr>
      <w:r>
        <w:rPr/>
        <w:t xml:space="preserve"> </w:t>
      </w:r>
    </w:p>
    <w:p>
      <w:pPr>
        <w:pStyle w:val="null3"/>
        <w:outlineLvl w:val="2"/>
      </w:pPr>
      <w:r>
        <w:rPr>
          <w:b/>
          <w:sz w:val="28"/>
        </w:rPr>
        <w:t>格式二十五：</w:t>
      </w:r>
    </w:p>
    <w:p>
      <w:pPr>
        <w:pStyle w:val="null3"/>
        <w:ind w:firstLine="480"/>
        <w:jc w:val="center"/>
        <w:outlineLvl w:val="3"/>
      </w:pPr>
      <w:r>
        <w:rPr>
          <w:b/>
          <w:sz w:val="24"/>
        </w:rPr>
        <w:t>政府采购履约担保函</w:t>
      </w:r>
    </w:p>
    <w:p>
      <w:pPr>
        <w:pStyle w:val="null3"/>
      </w:pPr>
      <w:r>
        <w:rPr/>
        <w:t>编号：</w:t>
      </w:r>
    </w:p>
    <w:p>
      <w:pPr>
        <w:pStyle w:val="null3"/>
        <w:ind w:firstLine="480"/>
      </w:pPr>
      <w:r>
        <w:rPr/>
        <w:t>（采购人）：</w:t>
      </w:r>
    </w:p>
    <w:p>
      <w:pPr>
        <w:pStyle w:val="null3"/>
        <w:ind w:firstLine="480"/>
      </w:pPr>
      <w:r>
        <w:rPr/>
        <w:t>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30</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(一)</w:t>
      </w:r>
      <w:r>
        <w:rPr/>
        <w:t>种方式解决:</w:t>
      </w:r>
    </w:p>
    <w:p>
      <w:pPr>
        <w:pStyle w:val="null3"/>
        <w:ind w:firstLine="480"/>
      </w:pPr>
      <w:r>
        <w:rPr/>
        <w:t>(一)向我方所在地的人民法院起诉。</w:t>
      </w:r>
    </w:p>
    <w:p>
      <w:pPr>
        <w:pStyle w:val="null3"/>
        <w:ind w:firstLine="480"/>
      </w:pPr>
      <w:r>
        <w:rPr/>
        <w:t>(二)提交</w:t>
      </w:r>
      <w:r>
        <w:rPr>
          <w:u w:val="single"/>
        </w:rPr>
        <w:t>此栏空白</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ind w:firstLine="480"/>
        <w:jc w:val="center"/>
        <w:outlineLvl w:val="3"/>
      </w:pPr>
      <w:r>
        <w:rPr>
          <w:b/>
          <w:sz w:val="24"/>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30</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