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445321-2023-01792</w:t>
      </w:r>
    </w:p>
    <w:p>
      <w:pPr>
        <w:jc w:val="center"/>
      </w:pPr>
      <w:r>
        <w:rPr>
          <w:b/>
          <w:sz w:val="24"/>
        </w:rPr>
        <w:t>采购项目编号：</w:t>
      </w:r>
      <w:r>
        <w:rPr>
          <w:b/>
          <w:sz w:val="24"/>
        </w:rPr>
        <w:t>YFZC23GC0108</w:t>
      </w:r>
    </w:p>
    <w:p>
      <w:pPr>
        <w:jc w:val="center"/>
      </w:pPr>
      <w:r>
        <w:rPr>
          <w:b/>
          <w:sz w:val="24"/>
        </w:rPr>
        <w:t>项目名称：</w:t>
      </w:r>
      <w:r>
        <w:rPr>
          <w:b/>
          <w:sz w:val="24"/>
        </w:rPr>
        <w:t>新兴县体育活动中心新建1250kVA变压器工程</w:t>
      </w:r>
    </w:p>
    <w:p>
      <w:pPr>
        <w:jc w:val="center"/>
      </w:pPr>
      <w:r>
        <w:rPr>
          <w:b/>
          <w:sz w:val="24"/>
        </w:rPr>
        <w:t>采购人：</w:t>
      </w:r>
      <w:r>
        <w:rPr>
          <w:b/>
          <w:sz w:val="24"/>
        </w:rPr>
        <w:t>新兴县体育事务中心</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新兴县体育事务中心</w:t>
      </w:r>
      <w:r>
        <w:rPr/>
        <w:t>的委托，采用</w:t>
      </w:r>
      <w:r>
        <w:rPr/>
        <w:t>竞争性磋商</w:t>
      </w:r>
      <w:r>
        <w:rPr/>
        <w:t>方式组织采购</w:t>
      </w:r>
      <w:r>
        <w:rPr/>
        <w:t>新兴县体育活动中心新建1250kVA变压器工程</w:t>
      </w:r>
      <w:r>
        <w:rPr/>
        <w:t>。欢迎符合资格条件的供应商参加。</w:t>
      </w:r>
    </w:p>
    <w:p>
      <w:r>
        <w:rPr>
          <w:b/>
          <w:sz w:val="28"/>
        </w:rPr>
        <w:t>一.项目概述</w:t>
      </w:r>
    </w:p>
    <w:p>
      <w:r>
        <w:rPr>
          <w:b/>
          <w:sz w:val="24"/>
        </w:rPr>
        <w:t>1.名称与编号</w:t>
      </w:r>
    </w:p>
    <w:p>
      <w:pPr>
        <w:ind w:firstLine="480"/>
      </w:pPr>
      <w:r>
        <w:rPr/>
        <w:t>采购项目名称：</w:t>
      </w:r>
      <w:r>
        <w:rPr/>
        <w:t>新兴县体育活动中心新建1250kVA变压器工程</w:t>
      </w:r>
    </w:p>
    <w:p>
      <w:pPr>
        <w:ind w:firstLine="480"/>
      </w:pPr>
      <w:r>
        <w:rPr/>
        <w:t>采购计划编号：</w:t>
      </w:r>
      <w:r>
        <w:rPr/>
        <w:t>445321-2023-01792</w:t>
      </w:r>
    </w:p>
    <w:p>
      <w:pPr>
        <w:ind w:firstLine="480"/>
      </w:pPr>
      <w:r>
        <w:rPr/>
        <w:t>采购项目编号：</w:t>
      </w:r>
      <w:r>
        <w:rPr/>
        <w:t>YFZC23GC0108</w:t>
      </w:r>
    </w:p>
    <w:p>
      <w:pPr>
        <w:ind w:firstLine="480"/>
      </w:pPr>
      <w:r>
        <w:rPr/>
        <w:t>采购方式：</w:t>
      </w:r>
      <w:r>
        <w:rPr/>
        <w:t>竞争性磋商</w:t>
      </w:r>
    </w:p>
    <w:p>
      <w:pPr>
        <w:ind w:firstLine="480"/>
      </w:pPr>
      <w:r>
        <w:rPr/>
        <w:t>预算金额：</w:t>
      </w:r>
      <w:r>
        <w:rPr/>
        <w:t>1,714,465.80</w:t>
      </w:r>
      <w:r>
        <w:rPr/>
        <w:t>元</w:t>
      </w:r>
    </w:p>
    <w:p>
      <w:r>
        <w:rPr>
          <w:b/>
          <w:sz w:val="24"/>
        </w:rPr>
        <w:t>2.项目内容及需求情况（采购项目技术规格、参数及要求）</w:t>
      </w:r>
    </w:p>
    <w:p>
      <w:pPr>
        <w:ind w:firstLine="480"/>
      </w:pPr>
    </w:p>
    <w:p/>
    <w:p>
      <w:r>
        <w:rPr/>
        <w:t>采购包1(新兴县体育活动中心新建1250kVA变压器工程):</w:t>
      </w:r>
    </w:p>
    <w:p>
      <w:r>
        <w:rPr/>
        <w:t>采购包预算金额：1,714,465.80元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其他电力系统安装</w:t>
            </w:r>
          </w:p>
        </w:tc>
        <w:tc>
          <w:tcPr>
            <w:tcW w:type="dxa" w:w="2052"/>
          </w:tcPr>
          <w:p>
            <w:r>
              <w:rPr/>
              <w:t>新兴县体育活动中心新建1250kVA变压器工程</w:t>
            </w:r>
          </w:p>
        </w:tc>
        <w:tc>
          <w:tcPr>
            <w:tcW w:type="dxa" w:w="977"/>
          </w:tcPr>
          <w:p>
            <w:r>
              <w:rPr/>
              <w:t>1.00(项)</w:t>
            </w:r>
          </w:p>
        </w:tc>
        <w:tc>
          <w:tcPr>
            <w:tcW w:type="dxa" w:w="977"/>
          </w:tcPr>
          <w:p>
            <w:r>
              <w:rPr/>
              <w:t>详见第二章</w:t>
            </w:r>
          </w:p>
        </w:tc>
        <w:tc>
          <w:tcPr>
            <w:tcW w:type="dxa" w:w="977"/>
          </w:tcPr>
          <w:p>
            <w:r>
              <w:rPr/>
              <w:t>1,714,465.80</w:t>
            </w:r>
          </w:p>
        </w:tc>
        <w:tc>
          <w:tcPr>
            <w:tcW w:type="dxa" w:w="977"/>
          </w:tcPr>
          <w:p>
            <w:r>
              <w:rPr/>
              <w:t>否</w:t>
            </w:r>
          </w:p>
        </w:tc>
      </w:tr>
    </w:tbl>
    <w:p/>
    <w:p>
      <w:r>
        <w:rPr/>
        <w:t>本采购包不接受联合体响应</w:t>
      </w:r>
    </w:p>
    <w:p/>
    <w:p>
      <w:r>
        <w:rPr/>
        <w:t>合同履行期限：自合同签订生效之日起120天内完成本项目</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采购包1（新兴县体育活动中心新建1250kVA变压器工程）：</w:t>
      </w:r>
      <w:r>
        <w:rPr/>
        <w:t>参与的供应商工程的施工单位全部为符合政策要求的中小企业。</w:t>
      </w:r>
    </w:p>
    <w:p/>
    <w:p>
      <w:r>
        <w:rPr>
          <w:b/>
          <w:sz w:val="24"/>
        </w:rPr>
        <w:t>3.本项目特定的资格要求：</w:t>
      </w:r>
    </w:p>
    <w:p>
      <w:pPr>
        <w:ind w:firstLine="480"/>
      </w:pPr>
    </w:p>
    <w:p/>
    <w:p>
      <w:r>
        <w:rPr/>
        <w:t>采购包1（新兴县体育活动中心新建1250kVA变压器工程）：</w:t>
      </w:r>
    </w:p>
    <w:p/>
    <w:p>
      <w:r>
        <w:rPr/>
        <w:t>1)（1）供应商须具备法律、行政法规规定的其他条件：在响应文件中提供声明函。 （2）供应商须具备建设行政主管部门核发的电力工程施工总承包或输变电工程专业承包叁级（含）以上资质证书，提供有效期内的证书复印件并加盖供应商公章。 （3）供应商须具备《承装（修、试）电力设施许可证》承装类五级（含）以上资质证书，提供有效期内的证书复印件并加盖供应商公章。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新兴县体育事务中心</w:t>
      </w:r>
    </w:p>
    <w:p>
      <w:pPr>
        <w:ind w:firstLine="480"/>
      </w:pPr>
      <w:r>
        <w:rPr/>
        <w:t>地址：</w:t>
      </w:r>
      <w:r>
        <w:rPr/>
        <w:t>新兴县新城镇南外新街15号</w:t>
      </w:r>
    </w:p>
    <w:p>
      <w:pPr>
        <w:ind w:firstLine="480"/>
      </w:pPr>
      <w:r>
        <w:rPr/>
        <w:t>联系方式：</w:t>
      </w:r>
      <w:r>
        <w:rPr/>
        <w:t>徐小姐 0766-2886823</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黄小姐 0766-2922133</w:t>
      </w:r>
    </w:p>
    <w:p>
      <w:r>
        <w:rPr>
          <w:b/>
          <w:sz w:val="24"/>
        </w:rPr>
        <w:t>3.项目联系方式</w:t>
      </w:r>
    </w:p>
    <w:p>
      <w:pPr>
        <w:ind w:firstLine="480"/>
      </w:pPr>
      <w:r>
        <w:rPr/>
        <w:t>项目联系人：</w:t>
      </w:r>
      <w:r>
        <w:rPr/>
        <w:t>黄小姐</w:t>
      </w:r>
    </w:p>
    <w:p>
      <w:pPr>
        <w:ind w:firstLine="480"/>
      </w:pPr>
      <w:r>
        <w:rPr/>
        <w:t>电话：</w:t>
      </w:r>
      <w:r>
        <w:rPr/>
        <w:t>黄小姐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1、</w:t>
      </w:r>
      <w:r>
        <w:rPr>
          <w:b/>
          <w:sz w:val="24"/>
        </w:rPr>
        <w:t>采购项目需实现的功能和目标</w:t>
      </w:r>
    </w:p>
    <w:p>
      <w:pPr>
        <w:ind w:firstLine="420"/>
      </w:pPr>
      <w:r>
        <w:rPr>
          <w:sz w:val="21"/>
        </w:rPr>
        <w:t>为消除安全隐患，确保新兴县体育中心的用电安全和满足今后发展的用电量，计划实施新兴县体育活动中心新建</w:t>
      </w:r>
      <w:r>
        <w:rPr>
          <w:sz w:val="21"/>
        </w:rPr>
        <w:t>1250kVA变压器工程。工程内容包括：新建预装式配电站一台（1250kVA），配套建设预装式配电站基础（两边井口）一座、设备地网一座、预装式配电站围栏一座；新建10kV线路路径工程（各类型排管井及电缆敷设）和新建1.0kV线路路径工程（各类型排管井及电缆敷设）</w:t>
      </w:r>
      <w:r>
        <w:rPr>
          <w:sz w:val="21"/>
        </w:rPr>
        <w:t>。</w:t>
      </w:r>
    </w:p>
    <w:p>
      <w:r>
        <w:rPr>
          <w:b/>
          <w:sz w:val="24"/>
        </w:rPr>
        <w:t>2</w:t>
      </w:r>
      <w:r>
        <w:rPr>
          <w:b/>
          <w:sz w:val="24"/>
        </w:rPr>
        <w:t>、工程量清单</w:t>
      </w:r>
    </w:p>
    <w:p>
      <w:pPr>
        <w:jc w:val="center"/>
      </w:pPr>
      <w:r>
        <w:rPr>
          <w:b/>
          <w:sz w:val="21"/>
        </w:rPr>
        <w:t>（</w:t>
      </w:r>
      <w:r>
        <w:rPr>
          <w:b/>
          <w:sz w:val="21"/>
        </w:rPr>
        <w:t>1</w:t>
      </w:r>
      <w:r>
        <w:rPr>
          <w:b/>
          <w:sz w:val="21"/>
        </w:rPr>
        <w:t>）</w:t>
      </w:r>
      <w:r>
        <w:rPr>
          <w:b/>
          <w:sz w:val="21"/>
        </w:rPr>
        <w:t>安装工程</w:t>
      </w:r>
    </w:p>
    <w:tbl>
      <w:tblPr>
        <w:tblW w:w="0" w:type="auto"/>
        <w:tblBorders>
          <w:top w:val="none" w:color="000000" w:sz="4"/>
          <w:left w:val="none" w:color="000000" w:sz="4"/>
          <w:bottom w:val="none" w:color="000000" w:sz="4"/>
          <w:right w:val="none" w:color="000000" w:sz="4"/>
          <w:insideH w:val="none"/>
          <w:insideV w:val="none"/>
        </w:tblBorders>
      </w:tblPr>
      <w:tblGrid>
        <w:gridCol w:w="605"/>
        <w:gridCol w:w="1774"/>
        <w:gridCol w:w="4570"/>
        <w:gridCol w:w="632"/>
        <w:gridCol w:w="726"/>
      </w:tblGrid>
      <w:tr>
        <w:tc>
          <w:tcPr>
            <w:tcW w:type="dxa" w:w="60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77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570"/>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63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726"/>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05"/>
            <w:tcBorders>
              <w:top w:val="none" w:color="000000" w:sz="4"/>
              <w:left w:val="single" w:color="000000" w:sz="4"/>
              <w:bottom w:val="single" w:color="000000" w:sz="4"/>
              <w:right w:val="single" w:color="000000" w:sz="4"/>
            </w:tcBorders>
            <w:vAlign w:val="top"/>
          </w:tcP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10KV线路</w:t>
            </w:r>
          </w:p>
        </w:tc>
        <w:tc>
          <w:tcPr>
            <w:tcW w:type="dxa" w:w="4570"/>
            <w:tcBorders>
              <w:top w:val="none" w:color="000000" w:sz="4"/>
              <w:left w:val="none" w:color="000000" w:sz="4"/>
              <w:bottom w:val="single" w:color="000000" w:sz="4"/>
              <w:right w:val="single" w:color="000000" w:sz="4"/>
            </w:tcBorders>
            <w:vAlign w:val="top"/>
          </w:tcPr>
          <w:p>
            <w:pPr>
              <w:jc w:val="left"/>
            </w:pPr>
          </w:p>
        </w:tc>
        <w:tc>
          <w:tcPr>
            <w:tcW w:type="dxa" w:w="632"/>
            <w:tcBorders>
              <w:top w:val="none" w:color="000000" w:sz="4"/>
              <w:left w:val="none" w:color="000000" w:sz="4"/>
              <w:bottom w:val="single" w:color="000000" w:sz="4"/>
              <w:right w:val="single" w:color="000000" w:sz="4"/>
            </w:tcBorders>
            <w:vAlign w:val="top"/>
          </w:tcPr>
          <w:p>
            <w:pPr>
              <w:jc w:val="center"/>
            </w:pPr>
          </w:p>
        </w:tc>
        <w:tc>
          <w:tcPr>
            <w:tcW w:type="dxa" w:w="726"/>
            <w:tcBorders>
              <w:top w:val="none" w:color="000000" w:sz="4"/>
              <w:left w:val="non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w:t>
            </w:r>
            <w:r>
              <w:br/>
            </w:r>
            <w:r>
              <w:rPr>
                <w:color w:val="000000"/>
                <w:sz w:val="21"/>
              </w:rPr>
              <w:t>2.型号、规格：ZC-YJV22-8.7/15kV-3×70mm2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197</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1.名称:冷缩电缆终端头</w:t>
            </w:r>
            <w:r>
              <w:br/>
            </w:r>
            <w:r>
              <w:rPr>
                <w:color w:val="000000"/>
                <w:sz w:val="21"/>
              </w:rPr>
              <w:t>2.规格：3×70mm2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电缆保护管</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1.名称:电缆机械顶管</w:t>
            </w:r>
            <w:r>
              <w:br/>
            </w:r>
            <w:r>
              <w:rPr>
                <w:color w:val="000000"/>
                <w:sz w:val="21"/>
              </w:rPr>
              <w:t>2.规格：1层2列机械顶管(HDPE管φ160-10)、2层3列机械顶管(HDPE管φ160-10)</w:t>
            </w:r>
            <w:r>
              <w:br/>
            </w:r>
            <w:r>
              <w:rPr>
                <w:color w:val="000000"/>
                <w:sz w:val="21"/>
              </w:rPr>
              <w:t>3.泥浆运输运距2km</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500</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电缆保护管</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1.名称:电缆保护管</w:t>
            </w:r>
            <w:r>
              <w:br/>
            </w:r>
            <w:r>
              <w:rPr>
                <w:color w:val="000000"/>
                <w:sz w:val="21"/>
              </w:rPr>
              <w:t>2.规格：HDPE管φ160-10</w:t>
            </w:r>
            <w:r>
              <w:br/>
            </w:r>
            <w:r>
              <w:rPr>
                <w:color w:val="000000"/>
                <w:sz w:val="21"/>
              </w:rPr>
              <w:t>3.混凝土等级：垫层 C15</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挖沟槽、基坑土方</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r>
              <w:br/>
            </w:r>
            <w:r>
              <w:rPr>
                <w:color w:val="000000"/>
                <w:sz w:val="21"/>
              </w:rPr>
              <w:t>3.土方开挖:人机配合</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13.86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1.填方材料品种:石粉</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9.61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1.废弃料品种:原土</w:t>
            </w:r>
            <w:r>
              <w:br/>
            </w:r>
            <w:r>
              <w:rPr>
                <w:color w:val="000000"/>
                <w:sz w:val="21"/>
              </w:rPr>
              <w:t>2.运距:2km</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10.76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2.厚度:20cm</w:t>
            </w:r>
            <w:r>
              <w:br/>
            </w:r>
            <w:r>
              <w:rPr>
                <w:color w:val="000000"/>
                <w:sz w:val="21"/>
              </w:rPr>
              <w:t>3.运距:2km</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13.86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1.混凝土强度等级:C30</w:t>
            </w:r>
            <w:r>
              <w:br/>
            </w:r>
            <w:r>
              <w:rPr>
                <w:color w:val="000000"/>
                <w:sz w:val="21"/>
              </w:rPr>
              <w:t>2.厚度:20cm</w:t>
            </w:r>
            <w:r>
              <w:br/>
            </w:r>
            <w:r>
              <w:rPr>
                <w:color w:val="000000"/>
                <w:sz w:val="21"/>
              </w:rPr>
              <w:t>3.养生:水养生</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13.86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w:t>
            </w:r>
            <w:r>
              <w:br/>
            </w:r>
            <w:r>
              <w:rPr>
                <w:color w:val="000000"/>
                <w:sz w:val="21"/>
              </w:rPr>
              <w:t>2.规格：NH-YJY-4x240+1x120mm2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350</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w:t>
            </w:r>
            <w:r>
              <w:br/>
            </w:r>
            <w:r>
              <w:rPr>
                <w:color w:val="000000"/>
                <w:sz w:val="21"/>
              </w:rPr>
              <w:t>2.规格：ZR-YJV-4X35+1X16mm2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206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w:t>
            </w:r>
            <w:r>
              <w:br/>
            </w:r>
            <w:r>
              <w:rPr>
                <w:color w:val="000000"/>
                <w:sz w:val="21"/>
              </w:rPr>
              <w:t>2.规格：ZR-YJV-4*70+1*35mm2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228</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配线</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1.名称:低压电线</w:t>
            </w:r>
            <w:r>
              <w:br/>
            </w:r>
            <w:r>
              <w:rPr>
                <w:color w:val="000000"/>
                <w:sz w:val="21"/>
              </w:rPr>
              <w:t>2.规格：BLVV-120mm2</w:t>
            </w:r>
            <w:r>
              <w:br/>
            </w:r>
            <w:r>
              <w:rPr>
                <w:color w:val="000000"/>
                <w:sz w:val="21"/>
              </w:rPr>
              <w:t>3.安装方式：四位街码固定</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452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1.名称:铜芯电缆头</w:t>
            </w:r>
            <w:r>
              <w:br/>
            </w:r>
            <w:r>
              <w:rPr>
                <w:color w:val="000000"/>
                <w:sz w:val="21"/>
              </w:rPr>
              <w:t>2.规格：4x240+1x120mm2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8</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1.名称:铜芯电缆头</w:t>
            </w:r>
            <w:r>
              <w:br/>
            </w:r>
            <w:r>
              <w:rPr>
                <w:color w:val="000000"/>
                <w:sz w:val="21"/>
              </w:rPr>
              <w:t>2.规格：4X35+1X16mm2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电力电缆头</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1.名称:铜芯电缆头</w:t>
            </w:r>
            <w:r>
              <w:br/>
            </w:r>
            <w:r>
              <w:rPr>
                <w:color w:val="000000"/>
                <w:sz w:val="21"/>
              </w:rPr>
              <w:t>2.规格：4*70+1*35mm2</w:t>
            </w:r>
            <w:r>
              <w:br/>
            </w:r>
            <w:r>
              <w:rPr>
                <w:color w:val="000000"/>
                <w:sz w:val="21"/>
              </w:rPr>
              <w:t>3.材质：铜芯</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低压开关柜</w:t>
            </w:r>
            <w:r>
              <w:rPr>
                <w:color w:val="000000"/>
                <w:sz w:val="21"/>
              </w:rPr>
              <w:t>(屏)</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1.名称:APZ低压配电柜</w:t>
            </w:r>
            <w:r>
              <w:br/>
            </w:r>
            <w:r>
              <w:rPr>
                <w:color w:val="000000"/>
                <w:sz w:val="21"/>
              </w:rPr>
              <w:t>2.参数：按图示设计要求</w:t>
            </w:r>
            <w:r>
              <w:br/>
            </w:r>
            <w:r>
              <w:rPr>
                <w:color w:val="000000"/>
                <w:sz w:val="21"/>
              </w:rPr>
              <w:t>3.附件：包含配电箱所有元器件</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1.名称:AP-CH1低压配电箱</w:t>
            </w:r>
            <w:r>
              <w:br/>
            </w:r>
            <w:r>
              <w:rPr>
                <w:color w:val="000000"/>
                <w:sz w:val="21"/>
              </w:rPr>
              <w:t>2.参数：按图示设计要求</w:t>
            </w:r>
            <w:r>
              <w:br/>
            </w:r>
            <w:r>
              <w:rPr>
                <w:color w:val="000000"/>
                <w:sz w:val="21"/>
              </w:rPr>
              <w:t>3.附件：包含配电箱所有元器件</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1.名称:1AL1低压配电箱</w:t>
            </w:r>
            <w:r>
              <w:br/>
            </w:r>
            <w:r>
              <w:rPr>
                <w:color w:val="000000"/>
                <w:sz w:val="21"/>
              </w:rPr>
              <w:t>2.参数：按图示设计要求</w:t>
            </w:r>
            <w:r>
              <w:br/>
            </w:r>
            <w:r>
              <w:rPr>
                <w:color w:val="000000"/>
                <w:sz w:val="21"/>
              </w:rPr>
              <w:t>3.附件：包含配电箱所有元器件</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电缆保护管</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1.名称:电缆机械顶管</w:t>
            </w:r>
            <w:r>
              <w:br/>
            </w:r>
            <w:r>
              <w:rPr>
                <w:color w:val="000000"/>
                <w:sz w:val="21"/>
              </w:rPr>
              <w:t>2.规格：1层2列机械顶管(HDPE管φ160-10)、2层2列机械顶管(HDPE管φ160-10)</w:t>
            </w:r>
            <w:r>
              <w:br/>
            </w:r>
            <w:r>
              <w:rPr>
                <w:color w:val="000000"/>
                <w:sz w:val="21"/>
              </w:rPr>
              <w:t>3.泥浆运输运距2km</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424</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电缆保护管</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1.名称:电缆保护管</w:t>
            </w:r>
            <w:r>
              <w:br/>
            </w:r>
            <w:r>
              <w:rPr>
                <w:color w:val="000000"/>
                <w:sz w:val="21"/>
              </w:rPr>
              <w:t>2.规格：HDPE管φ160-10</w:t>
            </w:r>
            <w:r>
              <w:br/>
            </w:r>
            <w:r>
              <w:rPr>
                <w:color w:val="000000"/>
                <w:sz w:val="21"/>
              </w:rPr>
              <w:t>3.混凝土等级：垫层 C15</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292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挖沟槽、基坑土方</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r>
              <w:br/>
            </w:r>
            <w:r>
              <w:rPr>
                <w:color w:val="000000"/>
                <w:sz w:val="21"/>
              </w:rPr>
              <w:t>3.土方开挖:人机配合</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95.11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1.填方材料品种:石粉</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82.96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1.废弃料品种:原土</w:t>
            </w:r>
            <w:r>
              <w:br/>
            </w:r>
            <w:r>
              <w:rPr>
                <w:color w:val="000000"/>
                <w:sz w:val="21"/>
              </w:rPr>
              <w:t>2.运距:2km</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95.11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2.厚度:20cm</w:t>
            </w:r>
            <w:r>
              <w:br/>
            </w:r>
            <w:r>
              <w:rPr>
                <w:color w:val="000000"/>
                <w:sz w:val="21"/>
              </w:rPr>
              <w:t>3.运距:2km</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99.73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1.混凝土强度等级:C30</w:t>
            </w:r>
            <w:r>
              <w:br/>
            </w:r>
            <w:r>
              <w:rPr>
                <w:color w:val="000000"/>
                <w:sz w:val="21"/>
              </w:rPr>
              <w:t>2.厚度:20cm</w:t>
            </w:r>
            <w:r>
              <w:br/>
            </w:r>
            <w:r>
              <w:rPr>
                <w:color w:val="000000"/>
                <w:sz w:val="21"/>
              </w:rPr>
              <w:t>3.养生:水养生</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99.73</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新建设预装式配电站基础</w:t>
            </w:r>
            <w:r>
              <w:rPr>
                <w:color w:val="000000"/>
                <w:sz w:val="21"/>
              </w:rPr>
              <w:t>(两边井口)</w:t>
            </w:r>
          </w:p>
        </w:tc>
        <w:tc>
          <w:tcPr>
            <w:tcW w:type="dxa" w:w="4570"/>
            <w:tcBorders>
              <w:top w:val="none" w:color="000000" w:sz="4"/>
              <w:left w:val="none" w:color="000000" w:sz="4"/>
              <w:bottom w:val="single" w:color="000000" w:sz="4"/>
              <w:right w:val="single" w:color="000000" w:sz="4"/>
            </w:tcBorders>
            <w:vAlign w:val="top"/>
          </w:tcPr>
          <w:p>
            <w:pPr>
              <w:jc w:val="left"/>
            </w:pPr>
          </w:p>
        </w:tc>
        <w:tc>
          <w:tcPr>
            <w:tcW w:type="dxa" w:w="632"/>
            <w:tcBorders>
              <w:top w:val="none" w:color="000000" w:sz="4"/>
              <w:left w:val="none" w:color="000000" w:sz="4"/>
              <w:bottom w:val="single" w:color="000000" w:sz="4"/>
              <w:right w:val="single" w:color="000000" w:sz="4"/>
            </w:tcBorders>
            <w:vAlign w:val="top"/>
          </w:tcPr>
          <w:p>
            <w:pPr>
              <w:jc w:val="center"/>
            </w:pPr>
          </w:p>
        </w:tc>
        <w:tc>
          <w:tcPr>
            <w:tcW w:type="dxa" w:w="726"/>
            <w:tcBorders>
              <w:top w:val="none" w:color="000000" w:sz="4"/>
              <w:left w:val="non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地上变压器</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1.名称：箱式变电站</w:t>
            </w:r>
            <w:r>
              <w:br/>
            </w:r>
            <w:r>
              <w:rPr>
                <w:color w:val="000000"/>
                <w:sz w:val="21"/>
              </w:rPr>
              <w:t>2.箱式变电站基础槽钢[10</w:t>
            </w:r>
            <w:r>
              <w:br/>
            </w:r>
            <w:r>
              <w:rPr>
                <w:color w:val="000000"/>
                <w:sz w:val="21"/>
              </w:rPr>
              <w:t>3.变压器额定容量(kVA)：1250KVA</w:t>
            </w:r>
            <w:r>
              <w:br/>
            </w:r>
            <w:r>
              <w:rPr>
                <w:color w:val="000000"/>
                <w:sz w:val="21"/>
              </w:rPr>
              <w:t>4.箱式外壳采用不小于2mm冷轧钢板材料制成,外壳防护等级要求不低于IP33D级。</w:t>
            </w:r>
            <w:r>
              <w:br/>
            </w:r>
            <w:r>
              <w:rPr>
                <w:color w:val="000000"/>
                <w:sz w:val="21"/>
              </w:rPr>
              <w:t>5.其他:按设计图纸及相关规范要求综合考虑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变压器系统调试</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1.名称：电力变压器系统调试</w:t>
            </w:r>
            <w:r>
              <w:br/>
            </w:r>
            <w:r>
              <w:rPr>
                <w:color w:val="000000"/>
                <w:sz w:val="21"/>
              </w:rPr>
              <w:t>2.变压器容量(kV·A以下) ：1250KVA</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系统</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1.名称：菱形电缆标志牌</w:t>
            </w:r>
            <w:r>
              <w:br/>
            </w:r>
            <w:r>
              <w:rPr>
                <w:color w:val="000000"/>
                <w:sz w:val="21"/>
              </w:rPr>
              <w:t>2.规格：菱形,2mm厚不锈钢</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9</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1.名称：丝印电缆井编号牌</w:t>
            </w:r>
            <w:r>
              <w:br/>
            </w:r>
            <w:r>
              <w:rPr>
                <w:color w:val="000000"/>
                <w:sz w:val="21"/>
              </w:rPr>
              <w:t>2.规格：50×150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73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1.名称：禁止/警告/指令标志牌</w:t>
            </w:r>
            <w:r>
              <w:br/>
            </w:r>
            <w:r>
              <w:rPr>
                <w:color w:val="000000"/>
                <w:sz w:val="21"/>
              </w:rPr>
              <w:t>2.规格：500*400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1.名称：禁止/警告/指令标志牌</w:t>
            </w:r>
            <w:r>
              <w:br/>
            </w:r>
            <w:r>
              <w:rPr>
                <w:color w:val="000000"/>
                <w:sz w:val="21"/>
              </w:rPr>
              <w:t>2.规格：400*320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1.名称：禁止/警告/指令标志牌</w:t>
            </w:r>
            <w:r>
              <w:br/>
            </w:r>
            <w:r>
              <w:rPr>
                <w:color w:val="000000"/>
                <w:sz w:val="21"/>
              </w:rPr>
              <w:t>2.规格：300*240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1.名称：禁止/警告/指令标志牌</w:t>
            </w:r>
            <w:r>
              <w:br/>
            </w:r>
            <w:r>
              <w:rPr>
                <w:color w:val="000000"/>
                <w:sz w:val="21"/>
              </w:rPr>
              <w:t>2.规格：200*160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1.名称：10kV架空线路标志牌</w:t>
            </w:r>
            <w:r>
              <w:br/>
            </w:r>
            <w:r>
              <w:rPr>
                <w:color w:val="000000"/>
                <w:sz w:val="21"/>
              </w:rPr>
              <w:t>2.规格：320*260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1.名称：箱变高、低压室,变压器室门牌</w:t>
            </w:r>
            <w:r>
              <w:br/>
            </w:r>
            <w:r>
              <w:rPr>
                <w:color w:val="000000"/>
                <w:sz w:val="21"/>
              </w:rPr>
              <w:t>2.规格：200*100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1.名称：电缆线路标志牌</w:t>
            </w:r>
            <w:r>
              <w:br/>
            </w:r>
            <w:r>
              <w:rPr>
                <w:color w:val="000000"/>
                <w:sz w:val="21"/>
              </w:rPr>
              <w:t>2.规格：150*80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1.名称：电缆线路标志牌</w:t>
            </w:r>
            <w:r>
              <w:br/>
            </w:r>
            <w:r>
              <w:rPr>
                <w:color w:val="000000"/>
                <w:sz w:val="21"/>
              </w:rPr>
              <w:t>2.规格：120*80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1.名称：标志牌</w:t>
            </w:r>
            <w:r>
              <w:br/>
            </w:r>
            <w:r>
              <w:rPr>
                <w:color w:val="000000"/>
                <w:sz w:val="21"/>
              </w:rPr>
              <w:t>2.规格：320*220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12</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1.名称：提示标志牌</w:t>
            </w:r>
            <w:r>
              <w:br/>
            </w:r>
            <w:r>
              <w:rPr>
                <w:color w:val="000000"/>
                <w:sz w:val="21"/>
              </w:rPr>
              <w:t>2.规格：150*120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1.名称：提示标志牌</w:t>
            </w:r>
            <w:r>
              <w:br/>
            </w:r>
            <w:r>
              <w:rPr>
                <w:color w:val="000000"/>
                <w:sz w:val="21"/>
              </w:rPr>
              <w:t>2.规格：250*200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1.名称：电缆线路标志牌</w:t>
            </w:r>
            <w:r>
              <w:br/>
            </w:r>
            <w:r>
              <w:rPr>
                <w:color w:val="000000"/>
                <w:sz w:val="21"/>
              </w:rPr>
              <w:t>2.规格：320*220</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标志牌</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1.名称：圆形电缆标志牌</w:t>
            </w:r>
            <w:r>
              <w:br/>
            </w:r>
            <w:r>
              <w:rPr>
                <w:color w:val="000000"/>
                <w:sz w:val="21"/>
              </w:rPr>
              <w:t>2.规格：材质采用复合材料或铸铁;自留拨模斜度。</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21</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电缆标志桩</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1.名称：电缆标志桩</w:t>
            </w:r>
            <w:r>
              <w:br/>
            </w:r>
            <w:r>
              <w:rPr>
                <w:color w:val="000000"/>
                <w:sz w:val="21"/>
              </w:rPr>
              <w:t>2.混泥土等级：C25</w:t>
            </w:r>
            <w:r>
              <w:br/>
            </w:r>
            <w:r>
              <w:rPr>
                <w:color w:val="000000"/>
                <w:sz w:val="21"/>
              </w:rPr>
              <w:t>3.尺寸：400*100*100mm</w:t>
            </w:r>
            <w:r>
              <w:br/>
            </w:r>
            <w:r>
              <w:rPr>
                <w:color w:val="000000"/>
                <w:sz w:val="21"/>
              </w:rPr>
              <w:t>4.其他:按设计图纸及相关规范要求综合考虑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5</w:t>
            </w:r>
          </w:p>
        </w:tc>
      </w:tr>
      <w:tr>
        <w:tc>
          <w:tcPr>
            <w:tcW w:type="dxa" w:w="605"/>
            <w:tcBorders>
              <w:top w:val="none" w:color="000000" w:sz="4"/>
              <w:left w:val="single" w:color="000000" w:sz="4"/>
              <w:bottom w:val="single" w:color="000000" w:sz="4"/>
              <w:right w:val="single" w:color="000000" w:sz="4"/>
            </w:tcBorders>
            <w:vAlign w:val="top"/>
          </w:tcPr>
          <w:p>
            <w:pPr>
              <w:jc w:val="center"/>
            </w:pP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设备地网</w:t>
            </w:r>
          </w:p>
        </w:tc>
        <w:tc>
          <w:tcPr>
            <w:tcW w:type="dxa" w:w="4570"/>
            <w:tcBorders>
              <w:top w:val="none" w:color="000000" w:sz="4"/>
              <w:left w:val="none" w:color="000000" w:sz="4"/>
              <w:bottom w:val="single" w:color="000000" w:sz="4"/>
              <w:right w:val="single" w:color="000000" w:sz="4"/>
            </w:tcBorders>
            <w:vAlign w:val="top"/>
          </w:tcPr>
          <w:p>
            <w:pPr>
              <w:jc w:val="left"/>
            </w:pPr>
          </w:p>
        </w:tc>
        <w:tc>
          <w:tcPr>
            <w:tcW w:type="dxa" w:w="632"/>
            <w:tcBorders>
              <w:top w:val="none" w:color="000000" w:sz="4"/>
              <w:left w:val="none" w:color="000000" w:sz="4"/>
              <w:bottom w:val="single" w:color="000000" w:sz="4"/>
              <w:right w:val="single" w:color="000000" w:sz="4"/>
            </w:tcBorders>
            <w:vAlign w:val="top"/>
          </w:tcPr>
          <w:p>
            <w:pPr>
              <w:jc w:val="center"/>
            </w:pPr>
          </w:p>
        </w:tc>
        <w:tc>
          <w:tcPr>
            <w:tcW w:type="dxa" w:w="726"/>
            <w:tcBorders>
              <w:top w:val="none" w:color="000000" w:sz="4"/>
              <w:left w:val="none" w:color="000000" w:sz="4"/>
              <w:bottom w:val="single" w:color="000000" w:sz="4"/>
              <w:right w:val="single" w:color="000000" w:sz="4"/>
            </w:tcBorders>
            <w:vAlign w:val="top"/>
          </w:tcPr>
          <w:p>
            <w:pPr>
              <w:jc w:val="right"/>
            </w:pP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接地极</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1.名称：角钢接地极</w:t>
            </w:r>
            <w:r>
              <w:br/>
            </w:r>
            <w:r>
              <w:rPr>
                <w:color w:val="000000"/>
                <w:sz w:val="21"/>
              </w:rPr>
              <w:t>2.规格：L50×5,L=2.5M</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6</w:t>
            </w:r>
          </w:p>
        </w:tc>
      </w:tr>
      <w:tr>
        <w:tc>
          <w:tcPr>
            <w:tcW w:type="dxa" w:w="605"/>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774"/>
            <w:tcBorders>
              <w:top w:val="none" w:color="000000" w:sz="4"/>
              <w:left w:val="none" w:color="000000" w:sz="4"/>
              <w:bottom w:val="single" w:color="000000" w:sz="4"/>
              <w:right w:val="single" w:color="000000" w:sz="4"/>
            </w:tcBorders>
            <w:vAlign w:val="top"/>
          </w:tcPr>
          <w:p>
            <w:pPr>
              <w:jc w:val="left"/>
            </w:pPr>
            <w:r>
              <w:rPr>
                <w:color w:val="000000"/>
                <w:sz w:val="21"/>
              </w:rPr>
              <w:t>接地母线</w:t>
            </w:r>
          </w:p>
        </w:tc>
        <w:tc>
          <w:tcPr>
            <w:tcW w:type="dxa" w:w="4570"/>
            <w:tcBorders>
              <w:top w:val="none" w:color="000000" w:sz="4"/>
              <w:left w:val="none" w:color="000000" w:sz="4"/>
              <w:bottom w:val="single" w:color="000000" w:sz="4"/>
              <w:right w:val="single" w:color="000000" w:sz="4"/>
            </w:tcBorders>
            <w:vAlign w:val="top"/>
          </w:tcPr>
          <w:p>
            <w:pPr>
              <w:jc w:val="left"/>
            </w:pPr>
            <w:r>
              <w:rPr>
                <w:color w:val="000000"/>
                <w:sz w:val="21"/>
              </w:rPr>
              <w:t>1.名称：圆钢水平地极</w:t>
            </w:r>
            <w:r>
              <w:br/>
            </w:r>
            <w:r>
              <w:rPr>
                <w:color w:val="000000"/>
                <w:sz w:val="21"/>
              </w:rPr>
              <w:t>2.规格及材质：圆钢φ16</w:t>
            </w:r>
            <w:r>
              <w:br/>
            </w:r>
            <w:r>
              <w:rPr>
                <w:color w:val="000000"/>
                <w:sz w:val="21"/>
              </w:rPr>
              <w:t>3.其他:按设计图纸及相关规范要求综合考虑</w:t>
            </w:r>
          </w:p>
        </w:tc>
        <w:tc>
          <w:tcPr>
            <w:tcW w:type="dxa" w:w="6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26"/>
            <w:tcBorders>
              <w:top w:val="none" w:color="000000" w:sz="4"/>
              <w:left w:val="none" w:color="000000" w:sz="4"/>
              <w:bottom w:val="single" w:color="000000" w:sz="4"/>
              <w:right w:val="single" w:color="000000" w:sz="4"/>
            </w:tcBorders>
            <w:vAlign w:val="top"/>
          </w:tcPr>
          <w:p>
            <w:pPr>
              <w:jc w:val="right"/>
            </w:pPr>
            <w:r>
              <w:rPr>
                <w:color w:val="000000"/>
                <w:sz w:val="21"/>
              </w:rPr>
              <w:t>30</w:t>
            </w:r>
          </w:p>
        </w:tc>
      </w:tr>
    </w:tbl>
    <w:p/>
    <w:p>
      <w:pPr>
        <w:jc w:val="center"/>
      </w:pPr>
      <w:r>
        <w:rPr>
          <w:b/>
          <w:sz w:val="21"/>
        </w:rPr>
        <w:t>（</w:t>
      </w:r>
      <w:r>
        <w:rPr>
          <w:b/>
          <w:sz w:val="21"/>
        </w:rPr>
        <w:t>2</w:t>
      </w:r>
      <w:r>
        <w:rPr>
          <w:b/>
          <w:sz w:val="21"/>
        </w:rPr>
        <w:t>）</w:t>
      </w:r>
      <w:r>
        <w:rPr>
          <w:b/>
          <w:sz w:val="21"/>
        </w:rPr>
        <w:t>市政工程</w:t>
      </w:r>
    </w:p>
    <w:tbl>
      <w:tblPr>
        <w:tblW w:w="0" w:type="auto"/>
        <w:tblBorders>
          <w:top w:val="none" w:color="000000" w:sz="4"/>
          <w:left w:val="none" w:color="000000" w:sz="4"/>
          <w:bottom w:val="none" w:color="000000" w:sz="4"/>
          <w:right w:val="none" w:color="000000" w:sz="4"/>
          <w:insideH w:val="none"/>
          <w:insideV w:val="none"/>
        </w:tblBorders>
      </w:tblPr>
      <w:tblGrid>
        <w:gridCol w:w="630"/>
        <w:gridCol w:w="1768"/>
        <w:gridCol w:w="4555"/>
        <w:gridCol w:w="630"/>
        <w:gridCol w:w="723"/>
      </w:tblGrid>
      <w:tr>
        <w:tc>
          <w:tcPr>
            <w:tcW w:type="dxa" w:w="63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768"/>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555"/>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630"/>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72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30"/>
            <w:tcBorders>
              <w:top w:val="none" w:color="000000" w:sz="4"/>
              <w:left w:val="single" w:color="000000" w:sz="4"/>
              <w:bottom w:val="single" w:color="000000" w:sz="4"/>
              <w:right w:val="single" w:color="000000" w:sz="4"/>
            </w:tcBorders>
            <w:vAlign w:val="top"/>
          </w:tcP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10KV线路</w:t>
            </w:r>
          </w:p>
        </w:tc>
        <w:tc>
          <w:tcPr>
            <w:tcW w:type="dxa" w:w="4555"/>
            <w:tcBorders>
              <w:top w:val="none" w:color="000000" w:sz="4"/>
              <w:left w:val="none" w:color="000000" w:sz="4"/>
              <w:bottom w:val="single" w:color="000000" w:sz="4"/>
              <w:right w:val="single" w:color="000000" w:sz="4"/>
            </w:tcBorders>
            <w:vAlign w:val="top"/>
          </w:tcPr>
          <w:p>
            <w:pPr>
              <w:jc w:val="left"/>
            </w:pPr>
          </w:p>
        </w:tc>
        <w:tc>
          <w:tcPr>
            <w:tcW w:type="dxa" w:w="630"/>
            <w:tcBorders>
              <w:top w:val="none" w:color="000000" w:sz="4"/>
              <w:left w:val="none" w:color="000000" w:sz="4"/>
              <w:bottom w:val="single" w:color="000000" w:sz="4"/>
              <w:right w:val="single" w:color="000000" w:sz="4"/>
            </w:tcBorders>
            <w:vAlign w:val="top"/>
          </w:tcPr>
          <w:p>
            <w:pPr>
              <w:jc w:val="center"/>
            </w:pPr>
          </w:p>
        </w:tc>
        <w:tc>
          <w:tcPr>
            <w:tcW w:type="dxa" w:w="723"/>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挖沟槽、基坑土方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r>
              <w:br/>
            </w:r>
            <w:r>
              <w:rPr>
                <w:color w:val="000000"/>
                <w:sz w:val="21"/>
              </w:rPr>
              <w:t>3.土方开挖:人机配合</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50.27</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1.填方材料品种:石粉</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18.15</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1.废弃料品种:原土</w:t>
            </w:r>
            <w:r>
              <w:br/>
            </w:r>
            <w:r>
              <w:rPr>
                <w:color w:val="000000"/>
                <w:sz w:val="21"/>
              </w:rPr>
              <w:t>2.运距:2km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50.27</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2.厚度:20cm</w:t>
            </w:r>
            <w:r>
              <w:br/>
            </w:r>
            <w:r>
              <w:rPr>
                <w:color w:val="000000"/>
                <w:sz w:val="21"/>
              </w:rPr>
              <w:t>3.运距:2km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42.1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1.混凝土强度等级:C30</w:t>
            </w:r>
            <w:r>
              <w:br/>
            </w:r>
            <w:r>
              <w:rPr>
                <w:color w:val="000000"/>
                <w:sz w:val="21"/>
              </w:rPr>
              <w:t>2.厚度:20cm</w:t>
            </w:r>
            <w:r>
              <w:br/>
            </w:r>
            <w:r>
              <w:rPr>
                <w:color w:val="000000"/>
                <w:sz w:val="21"/>
              </w:rPr>
              <w:t>3.养生:水养生</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25.97</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2.厚度:15cm</w:t>
            </w:r>
            <w:r>
              <w:br/>
            </w:r>
            <w:r>
              <w:rPr>
                <w:color w:val="000000"/>
                <w:sz w:val="21"/>
              </w:rPr>
              <w:t>3.运距:2km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3.78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1.混凝土强度等级:C30</w:t>
            </w:r>
            <w:r>
              <w:br/>
            </w:r>
            <w:r>
              <w:rPr>
                <w:color w:val="000000"/>
                <w:sz w:val="21"/>
              </w:rPr>
              <w:t>2.厚度:15cm</w:t>
            </w:r>
            <w:r>
              <w:br/>
            </w:r>
            <w:r>
              <w:rPr>
                <w:color w:val="000000"/>
                <w:sz w:val="21"/>
              </w:rPr>
              <w:t>3.养生:水养生</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3.78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植筋</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1.名称：植筋增加费</w:t>
            </w:r>
            <w:r>
              <w:br/>
            </w:r>
            <w:r>
              <w:rPr>
                <w:color w:val="000000"/>
                <w:sz w:val="21"/>
              </w:rPr>
              <w:t>2.规格：φ16</w:t>
            </w:r>
            <w:r>
              <w:br/>
            </w:r>
            <w:r>
              <w:rPr>
                <w:color w:val="000000"/>
                <w:sz w:val="21"/>
              </w:rPr>
              <w:t>3.其他:按设计图纸及相关规范要求综合考虑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44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1.钢筋规格:植筋φ16@500，L=300</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0.021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(1层2列行车直线井)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1.井规格：长2.37m，宽1.39m，井深1.26m，直线井</w:t>
            </w:r>
            <w:r>
              <w:br/>
            </w:r>
            <w:r>
              <w:rPr>
                <w:color w:val="000000"/>
                <w:sz w:val="21"/>
              </w:rPr>
              <w:t>2.垫层材质及厚度：C15砼100mm厚</w:t>
            </w:r>
            <w:r>
              <w:br/>
            </w:r>
            <w:r>
              <w:rPr>
                <w:color w:val="000000"/>
                <w:sz w:val="21"/>
              </w:rPr>
              <w:t>3.基础材质及厚度：C25砼240mm厚</w:t>
            </w:r>
            <w:r>
              <w:br/>
            </w:r>
            <w:r>
              <w:rPr>
                <w:color w:val="000000"/>
                <w:sz w:val="21"/>
              </w:rPr>
              <w:t>3.井壁材质及厚度：C25砼240mm厚</w:t>
            </w:r>
            <w:r>
              <w:br/>
            </w:r>
            <w:r>
              <w:rPr>
                <w:color w:val="000000"/>
                <w:sz w:val="21"/>
              </w:rPr>
              <w:t>4.抹灰层：井底、井内侧抹15mm厚1：2水泥砂浆</w:t>
            </w:r>
            <w:r>
              <w:br/>
            </w:r>
            <w:r>
              <w:rPr>
                <w:color w:val="000000"/>
                <w:sz w:val="21"/>
              </w:rPr>
              <w:t>5.钢筋：圆钢 φ10mm以内、螺纹钢筋 φ10~25mm</w:t>
            </w:r>
            <w:r>
              <w:br/>
            </w:r>
            <w:r>
              <w:rPr>
                <w:color w:val="000000"/>
                <w:sz w:val="21"/>
              </w:rPr>
              <w:t>6.预制盖板材质及规格：C30钢筋砼、1150mm×300mm×150mm</w:t>
            </w:r>
            <w:r>
              <w:br/>
            </w:r>
            <w:r>
              <w:rPr>
                <w:color w:val="000000"/>
                <w:sz w:val="21"/>
              </w:rPr>
              <w:t>7.预埋件：镀锌角钢L50*5、圆钢φ6、3mm厚C型钢</w:t>
            </w:r>
            <w:r>
              <w:br/>
            </w:r>
            <w:r>
              <w:rPr>
                <w:color w:val="000000"/>
                <w:sz w:val="21"/>
              </w:rPr>
              <w:t>8.井圈缓冲层：橡胶缓冲层 厚5mm</w:t>
            </w:r>
            <w:r>
              <w:br/>
            </w:r>
            <w:r>
              <w:rPr>
                <w:color w:val="000000"/>
                <w:sz w:val="21"/>
              </w:rPr>
              <w:t>9.集水口：φ200PVC管（内填粗砂）</w:t>
            </w:r>
            <w:r>
              <w:br/>
            </w:r>
            <w:r>
              <w:rPr>
                <w:color w:val="000000"/>
                <w:sz w:val="21"/>
              </w:rPr>
              <w:t>10.其他:按设计图纸及相关规范要求综合考虑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(1层2列行车转角井)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1.井规格：长2.37m，宽1.39m，井深1.26m，转角井</w:t>
            </w:r>
            <w:r>
              <w:br/>
            </w:r>
            <w:r>
              <w:rPr>
                <w:color w:val="000000"/>
                <w:sz w:val="21"/>
              </w:rPr>
              <w:t>2.垫层材质及厚度：C15砼100mm</w:t>
            </w:r>
            <w:r>
              <w:br/>
            </w:r>
            <w:r>
              <w:rPr>
                <w:color w:val="000000"/>
                <w:sz w:val="21"/>
              </w:rPr>
              <w:t>3.基础材质及厚度：C25砼240mm</w:t>
            </w:r>
            <w:r>
              <w:br/>
            </w:r>
            <w:r>
              <w:rPr>
                <w:color w:val="000000"/>
                <w:sz w:val="21"/>
              </w:rPr>
              <w:t>3.井壁材质及厚度：C25砼240mm</w:t>
            </w:r>
            <w:r>
              <w:br/>
            </w:r>
            <w:r>
              <w:rPr>
                <w:color w:val="000000"/>
                <w:sz w:val="21"/>
              </w:rPr>
              <w:t>4.现浇顶板材质及厚度：C25砼150mm</w:t>
            </w:r>
            <w:r>
              <w:br/>
            </w:r>
            <w:r>
              <w:rPr>
                <w:color w:val="000000"/>
                <w:sz w:val="21"/>
              </w:rPr>
              <w:t>5.抹灰层：井底、井内侧抹15mm厚1：2水泥砂浆</w:t>
            </w:r>
            <w:r>
              <w:br/>
            </w:r>
            <w:r>
              <w:rPr>
                <w:color w:val="000000"/>
                <w:sz w:val="21"/>
              </w:rPr>
              <w:t>6.钢筋：圆钢 φ10mm以内、螺纹钢筋 φ10~25mm</w:t>
            </w:r>
            <w:r>
              <w:br/>
            </w:r>
            <w:r>
              <w:rPr>
                <w:color w:val="000000"/>
                <w:sz w:val="21"/>
              </w:rPr>
              <w:t>7.预制盖板材质及规格：C30钢筋砼、1150mm×300mm×150mm</w:t>
            </w:r>
            <w:r>
              <w:br/>
            </w:r>
            <w:r>
              <w:rPr>
                <w:color w:val="000000"/>
                <w:sz w:val="21"/>
              </w:rPr>
              <w:t>8.预埋件：镀锌角钢L50*5、圆钢φ6、3mm厚C型钢</w:t>
            </w:r>
            <w:r>
              <w:br/>
            </w:r>
            <w:r>
              <w:rPr>
                <w:color w:val="000000"/>
                <w:sz w:val="21"/>
              </w:rPr>
              <w:t>9.井圈缓冲层：橡胶缓冲层 厚5mm</w:t>
            </w:r>
            <w:r>
              <w:br/>
            </w:r>
            <w:r>
              <w:rPr>
                <w:color w:val="000000"/>
                <w:sz w:val="21"/>
              </w:rPr>
              <w:t>10.集水口：φ200PVC管（内填粗砂）</w:t>
            </w:r>
            <w:r>
              <w:br/>
            </w:r>
            <w:r>
              <w:rPr>
                <w:color w:val="000000"/>
                <w:sz w:val="21"/>
              </w:rPr>
              <w:t>11.其他:按设计图纸及相关规范要求综合考虑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(2层3列行车三通井)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1.井规格：长2.98m，宽1.39m，井深1.51m，三通井</w:t>
            </w:r>
            <w:r>
              <w:br/>
            </w:r>
            <w:r>
              <w:rPr>
                <w:color w:val="000000"/>
                <w:sz w:val="21"/>
              </w:rPr>
              <w:t>2.垫层材质及厚度：C15砼100mm</w:t>
            </w:r>
            <w:r>
              <w:br/>
            </w:r>
            <w:r>
              <w:rPr>
                <w:color w:val="000000"/>
                <w:sz w:val="21"/>
              </w:rPr>
              <w:t>3.基础材质及厚度：C25砼240mm</w:t>
            </w:r>
            <w:r>
              <w:br/>
            </w:r>
            <w:r>
              <w:rPr>
                <w:color w:val="000000"/>
                <w:sz w:val="21"/>
              </w:rPr>
              <w:t>3.井壁材质及厚度：C25砼240mm</w:t>
            </w:r>
            <w:r>
              <w:br/>
            </w:r>
            <w:r>
              <w:rPr>
                <w:color w:val="000000"/>
                <w:sz w:val="21"/>
              </w:rPr>
              <w:t>4.现浇顶板材质及厚度：C25砼150mm</w:t>
            </w:r>
            <w:r>
              <w:br/>
            </w:r>
            <w:r>
              <w:rPr>
                <w:color w:val="000000"/>
                <w:sz w:val="21"/>
              </w:rPr>
              <w:t>5.抹灰层：井底、井内侧抹15mm厚1：2水泥砂浆</w:t>
            </w:r>
            <w:r>
              <w:br/>
            </w:r>
            <w:r>
              <w:rPr>
                <w:color w:val="000000"/>
                <w:sz w:val="21"/>
              </w:rPr>
              <w:t>6.钢筋：圆钢 φ10mm以内、螺纹钢筋 φ10~25mm</w:t>
            </w:r>
            <w:r>
              <w:br/>
            </w:r>
            <w:r>
              <w:rPr>
                <w:color w:val="000000"/>
                <w:sz w:val="21"/>
              </w:rPr>
              <w:t>7.预制盖板材质及规格：C30钢筋砼、1150mm×300mm×150mm</w:t>
            </w:r>
            <w:r>
              <w:br/>
            </w:r>
            <w:r>
              <w:rPr>
                <w:color w:val="000000"/>
                <w:sz w:val="21"/>
              </w:rPr>
              <w:t>8.预埋件：镀锌角钢L50*5、圆钢φ6、3mm厚C型钢</w:t>
            </w:r>
            <w:r>
              <w:br/>
            </w:r>
            <w:r>
              <w:rPr>
                <w:color w:val="000000"/>
                <w:sz w:val="21"/>
              </w:rPr>
              <w:t>9.井圈缓冲层：橡胶缓冲层 厚5mm</w:t>
            </w:r>
            <w:r>
              <w:br/>
            </w:r>
            <w:r>
              <w:rPr>
                <w:color w:val="000000"/>
                <w:sz w:val="21"/>
              </w:rPr>
              <w:t>10.集水口：φ200PVC管（内填粗砂）</w:t>
            </w:r>
            <w:r>
              <w:br/>
            </w:r>
            <w:r>
              <w:rPr>
                <w:color w:val="000000"/>
                <w:sz w:val="21"/>
              </w:rPr>
              <w:t>11.支架：一托二线SMC支架 350mm×60mm×70mm(螺栓式)</w:t>
            </w:r>
            <w:r>
              <w:br/>
            </w:r>
            <w:r>
              <w:rPr>
                <w:color w:val="000000"/>
                <w:sz w:val="21"/>
              </w:rPr>
              <w:t>12.其他:按设计图纸及相关规范要求综合考虑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(3层4列行车三通井)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1.井规格：长3.285m，宽1.64m，井深1.76m，三通井</w:t>
            </w:r>
            <w:r>
              <w:br/>
            </w:r>
            <w:r>
              <w:rPr>
                <w:color w:val="000000"/>
                <w:sz w:val="21"/>
              </w:rPr>
              <w:t>2.垫层材质及厚度：C15砼100mm</w:t>
            </w:r>
            <w:r>
              <w:br/>
            </w:r>
            <w:r>
              <w:rPr>
                <w:color w:val="000000"/>
                <w:sz w:val="21"/>
              </w:rPr>
              <w:t>3.基础材质及厚度：C25砼240mm</w:t>
            </w:r>
            <w:r>
              <w:br/>
            </w:r>
            <w:r>
              <w:rPr>
                <w:color w:val="000000"/>
                <w:sz w:val="21"/>
              </w:rPr>
              <w:t>3.井壁材质及厚度：C25砼240mm</w:t>
            </w:r>
            <w:r>
              <w:br/>
            </w:r>
            <w:r>
              <w:rPr>
                <w:color w:val="000000"/>
                <w:sz w:val="21"/>
              </w:rPr>
              <w:t>4.现浇顶板材质及厚度：C25砼200mm</w:t>
            </w:r>
            <w:r>
              <w:br/>
            </w:r>
            <w:r>
              <w:rPr>
                <w:color w:val="000000"/>
                <w:sz w:val="21"/>
              </w:rPr>
              <w:t>5.抹灰层：井底、井内侧抹15mm厚1：2水泥砂浆</w:t>
            </w:r>
            <w:r>
              <w:br/>
            </w:r>
            <w:r>
              <w:rPr>
                <w:color w:val="000000"/>
                <w:sz w:val="21"/>
              </w:rPr>
              <w:t>6.钢筋：圆钢 φ10mm以内、螺纹钢筋 φ10~25mm</w:t>
            </w:r>
            <w:r>
              <w:br/>
            </w:r>
            <w:r>
              <w:rPr>
                <w:color w:val="000000"/>
                <w:sz w:val="21"/>
              </w:rPr>
              <w:t>7.预制盖板材质及规格：C30钢筋砼、1400mm×300mm×150mm</w:t>
            </w:r>
            <w:r>
              <w:br/>
            </w:r>
            <w:r>
              <w:rPr>
                <w:color w:val="000000"/>
                <w:sz w:val="21"/>
              </w:rPr>
              <w:t>8.预埋件：镀锌角钢L50*5、圆钢φ6、3mm厚C型钢</w:t>
            </w:r>
            <w:r>
              <w:br/>
            </w:r>
            <w:r>
              <w:rPr>
                <w:color w:val="000000"/>
                <w:sz w:val="21"/>
              </w:rPr>
              <w:t>9.井圈缓冲层：橡胶缓冲层 厚5mm</w:t>
            </w:r>
            <w:r>
              <w:br/>
            </w:r>
            <w:r>
              <w:rPr>
                <w:color w:val="000000"/>
                <w:sz w:val="21"/>
              </w:rPr>
              <w:t>10.集水口：φ200PVC管（内填粗砂）</w:t>
            </w:r>
            <w:r>
              <w:br/>
            </w:r>
            <w:r>
              <w:rPr>
                <w:color w:val="000000"/>
                <w:sz w:val="21"/>
              </w:rPr>
              <w:t>11.支架：一托二线SMC支架 350mm×60mm×70mm(螺栓式)</w:t>
            </w:r>
            <w:r>
              <w:br/>
            </w:r>
            <w:r>
              <w:rPr>
                <w:color w:val="000000"/>
                <w:sz w:val="21"/>
              </w:rPr>
              <w:t>12.其他:按设计图纸及相关规范要求综合考虑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1KV线路</w:t>
            </w:r>
          </w:p>
        </w:tc>
        <w:tc>
          <w:tcPr>
            <w:tcW w:type="dxa" w:w="4555"/>
            <w:tcBorders>
              <w:top w:val="none" w:color="000000" w:sz="4"/>
              <w:left w:val="none" w:color="000000" w:sz="4"/>
              <w:bottom w:val="single" w:color="000000" w:sz="4"/>
              <w:right w:val="single" w:color="000000" w:sz="4"/>
            </w:tcBorders>
            <w:vAlign w:val="top"/>
          </w:tcPr>
          <w:p>
            <w:pPr>
              <w:jc w:val="left"/>
            </w:pPr>
          </w:p>
        </w:tc>
        <w:tc>
          <w:tcPr>
            <w:tcW w:type="dxa" w:w="630"/>
            <w:tcBorders>
              <w:top w:val="none" w:color="000000" w:sz="4"/>
              <w:left w:val="none" w:color="000000" w:sz="4"/>
              <w:bottom w:val="single" w:color="000000" w:sz="4"/>
              <w:right w:val="single" w:color="000000" w:sz="4"/>
            </w:tcBorders>
            <w:vAlign w:val="top"/>
          </w:tcPr>
          <w:p>
            <w:pPr>
              <w:jc w:val="center"/>
            </w:pPr>
          </w:p>
        </w:tc>
        <w:tc>
          <w:tcPr>
            <w:tcW w:type="dxa" w:w="723"/>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挖沟槽、基坑土方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r>
              <w:br/>
            </w:r>
            <w:r>
              <w:rPr>
                <w:color w:val="000000"/>
                <w:sz w:val="21"/>
              </w:rPr>
              <w:t>3.土方开挖:人机配合</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54.38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1.填方材料品种:石粉</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17.97</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1.废弃料品种:原土</w:t>
            </w:r>
            <w:r>
              <w:br/>
            </w:r>
            <w:r>
              <w:rPr>
                <w:color w:val="000000"/>
                <w:sz w:val="21"/>
              </w:rPr>
              <w:t>2.运距:2km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54.38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2.厚度:20cm</w:t>
            </w:r>
            <w:r>
              <w:br/>
            </w:r>
            <w:r>
              <w:rPr>
                <w:color w:val="000000"/>
                <w:sz w:val="21"/>
              </w:rPr>
              <w:t>3.运距:2km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47.72</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1.混凝土强度等级:C30</w:t>
            </w:r>
            <w:r>
              <w:br/>
            </w:r>
            <w:r>
              <w:rPr>
                <w:color w:val="000000"/>
                <w:sz w:val="21"/>
              </w:rPr>
              <w:t>2.厚度:20cm</w:t>
            </w:r>
            <w:r>
              <w:br/>
            </w:r>
            <w:r>
              <w:rPr>
                <w:color w:val="000000"/>
                <w:sz w:val="21"/>
              </w:rPr>
              <w:t>3.养生:水养生</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28.31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2.厚度:15cm</w:t>
            </w:r>
            <w:r>
              <w:br/>
            </w:r>
            <w:r>
              <w:rPr>
                <w:color w:val="000000"/>
                <w:sz w:val="21"/>
              </w:rPr>
              <w:t>3.运距:2km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7.31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1.混凝土强度等级:C30</w:t>
            </w:r>
            <w:r>
              <w:br/>
            </w:r>
            <w:r>
              <w:rPr>
                <w:color w:val="000000"/>
                <w:sz w:val="21"/>
              </w:rPr>
              <w:t>2.厚度:15cm</w:t>
            </w:r>
            <w:r>
              <w:br/>
            </w:r>
            <w:r>
              <w:rPr>
                <w:color w:val="000000"/>
                <w:sz w:val="21"/>
              </w:rPr>
              <w:t>3.养生:水养生</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7.31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植筋</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1.名称：植筋增加费</w:t>
            </w:r>
            <w:r>
              <w:br/>
            </w:r>
            <w:r>
              <w:rPr>
                <w:color w:val="000000"/>
                <w:sz w:val="21"/>
              </w:rPr>
              <w:t>2.规格：φ16</w:t>
            </w:r>
            <w:r>
              <w:br/>
            </w:r>
            <w:r>
              <w:rPr>
                <w:color w:val="000000"/>
                <w:sz w:val="21"/>
              </w:rPr>
              <w:t>3.其他:按设计图纸及相关规范要求综合考虑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272</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1.钢筋规格:植筋φ16@500，L=300</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0.129</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(1层2列行车转角井)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1.井规格：长2.37m，宽1.39m，井深1.26m，转角井</w:t>
            </w:r>
            <w:r>
              <w:br/>
            </w:r>
            <w:r>
              <w:rPr>
                <w:color w:val="000000"/>
                <w:sz w:val="21"/>
              </w:rPr>
              <w:t>2.垫层材质及厚度：C15砼100mm</w:t>
            </w:r>
            <w:r>
              <w:br/>
            </w:r>
            <w:r>
              <w:rPr>
                <w:color w:val="000000"/>
                <w:sz w:val="21"/>
              </w:rPr>
              <w:t>3.基础材质及厚度：C25砼240mm</w:t>
            </w:r>
            <w:r>
              <w:br/>
            </w:r>
            <w:r>
              <w:rPr>
                <w:color w:val="000000"/>
                <w:sz w:val="21"/>
              </w:rPr>
              <w:t>3.井壁材质及厚度：C25砼240mm</w:t>
            </w:r>
            <w:r>
              <w:br/>
            </w:r>
            <w:r>
              <w:rPr>
                <w:color w:val="000000"/>
                <w:sz w:val="21"/>
              </w:rPr>
              <w:t>4.现浇顶板材质及厚度：C25砼150mm</w:t>
            </w:r>
            <w:r>
              <w:br/>
            </w:r>
            <w:r>
              <w:rPr>
                <w:color w:val="000000"/>
                <w:sz w:val="21"/>
              </w:rPr>
              <w:t>5.抹灰层：井底、井内侧抹15mm厚1：2水泥砂浆</w:t>
            </w:r>
            <w:r>
              <w:br/>
            </w:r>
            <w:r>
              <w:rPr>
                <w:color w:val="000000"/>
                <w:sz w:val="21"/>
              </w:rPr>
              <w:t>6.钢筋：圆钢 φ10mm以内、螺纹钢筋 φ10~25mm</w:t>
            </w:r>
            <w:r>
              <w:br/>
            </w:r>
            <w:r>
              <w:rPr>
                <w:color w:val="000000"/>
                <w:sz w:val="21"/>
              </w:rPr>
              <w:t>7.预制盖板材质及规格：C30钢筋砼、1150mm×300mm×150mm</w:t>
            </w:r>
            <w:r>
              <w:br/>
            </w:r>
            <w:r>
              <w:rPr>
                <w:color w:val="000000"/>
                <w:sz w:val="21"/>
              </w:rPr>
              <w:t>8.预埋件：镀锌角钢L50*5、圆钢φ6、3mm厚C型钢</w:t>
            </w:r>
            <w:r>
              <w:br/>
            </w:r>
            <w:r>
              <w:rPr>
                <w:color w:val="000000"/>
                <w:sz w:val="21"/>
              </w:rPr>
              <w:t>9.井圈缓冲层：橡胶缓冲层 厚5mm</w:t>
            </w:r>
            <w:r>
              <w:br/>
            </w:r>
            <w:r>
              <w:rPr>
                <w:color w:val="000000"/>
                <w:sz w:val="21"/>
              </w:rPr>
              <w:t>10.集水口：φ200PVC管（内填粗砂）</w:t>
            </w:r>
            <w:r>
              <w:br/>
            </w:r>
            <w:r>
              <w:rPr>
                <w:color w:val="000000"/>
                <w:sz w:val="21"/>
              </w:rPr>
              <w:t>11.其他:按设计图纸及相关规范要求综合考虑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(2层2列行车三通井)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1.井规格：长2.98m，宽1.39m，井深1.51m，三通井</w:t>
            </w:r>
            <w:r>
              <w:br/>
            </w:r>
            <w:r>
              <w:rPr>
                <w:color w:val="000000"/>
                <w:sz w:val="21"/>
              </w:rPr>
              <w:t>2.垫层材质及厚度：C15砼100mm</w:t>
            </w:r>
            <w:r>
              <w:br/>
            </w:r>
            <w:r>
              <w:rPr>
                <w:color w:val="000000"/>
                <w:sz w:val="21"/>
              </w:rPr>
              <w:t>3.基础材质及厚度：C25砼240mm</w:t>
            </w:r>
            <w:r>
              <w:br/>
            </w:r>
            <w:r>
              <w:rPr>
                <w:color w:val="000000"/>
                <w:sz w:val="21"/>
              </w:rPr>
              <w:t>3.井壁材质及厚度：C25砼240mm</w:t>
            </w:r>
            <w:r>
              <w:br/>
            </w:r>
            <w:r>
              <w:rPr>
                <w:color w:val="000000"/>
                <w:sz w:val="21"/>
              </w:rPr>
              <w:t>4.现浇顶板材质及厚度：C25砼150mm</w:t>
            </w:r>
            <w:r>
              <w:br/>
            </w:r>
            <w:r>
              <w:rPr>
                <w:color w:val="000000"/>
                <w:sz w:val="21"/>
              </w:rPr>
              <w:t>5.抹灰层：井底、井内侧抹15mm厚1：2水泥砂浆</w:t>
            </w:r>
            <w:r>
              <w:br/>
            </w:r>
            <w:r>
              <w:rPr>
                <w:color w:val="000000"/>
                <w:sz w:val="21"/>
              </w:rPr>
              <w:t>6.钢筋：圆钢 φ10mm以内、螺纹钢筋 φ10~25mm</w:t>
            </w:r>
            <w:r>
              <w:br/>
            </w:r>
            <w:r>
              <w:rPr>
                <w:color w:val="000000"/>
                <w:sz w:val="21"/>
              </w:rPr>
              <w:t>7.预制盖板材质及规格：C30钢筋砼、1150mm×300mm×150mm</w:t>
            </w:r>
            <w:r>
              <w:br/>
            </w:r>
            <w:r>
              <w:rPr>
                <w:color w:val="000000"/>
                <w:sz w:val="21"/>
              </w:rPr>
              <w:t>8.预埋件：镀锌角钢L50*5、圆钢φ6、3mm厚C型钢</w:t>
            </w:r>
            <w:r>
              <w:br/>
            </w:r>
            <w:r>
              <w:rPr>
                <w:color w:val="000000"/>
                <w:sz w:val="21"/>
              </w:rPr>
              <w:t>9.井圈缓冲层：橡胶缓冲层 厚5mm</w:t>
            </w:r>
            <w:r>
              <w:br/>
            </w:r>
            <w:r>
              <w:rPr>
                <w:color w:val="000000"/>
                <w:sz w:val="21"/>
              </w:rPr>
              <w:t>10.集水口：φ200PVC管（内填粗砂）</w:t>
            </w:r>
            <w:r>
              <w:br/>
            </w:r>
            <w:r>
              <w:rPr>
                <w:color w:val="000000"/>
                <w:sz w:val="21"/>
              </w:rPr>
              <w:t>11.支架：一托二线SMC支架 350mm×60mm×70mm(螺栓式)</w:t>
            </w:r>
            <w:r>
              <w:br/>
            </w:r>
            <w:r>
              <w:rPr>
                <w:color w:val="000000"/>
                <w:sz w:val="21"/>
              </w:rPr>
              <w:t>12.其他:按设计图纸及相关规范要求综合考虑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混凝土井</w:t>
            </w:r>
            <w:r>
              <w:rPr>
                <w:color w:val="000000"/>
                <w:sz w:val="21"/>
              </w:rPr>
              <w:t>(1层3列行车三通井)</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1.井规格：长3.285m，宽1.64m，井深1.26m，三通井</w:t>
            </w:r>
            <w:r>
              <w:br/>
            </w:r>
            <w:r>
              <w:rPr>
                <w:color w:val="000000"/>
                <w:sz w:val="21"/>
              </w:rPr>
              <w:t>2.垫层材质及厚度：C15砼100mm</w:t>
            </w:r>
            <w:r>
              <w:br/>
            </w:r>
            <w:r>
              <w:rPr>
                <w:color w:val="000000"/>
                <w:sz w:val="21"/>
              </w:rPr>
              <w:t>3.基础材质及厚度：C25砼240mm</w:t>
            </w:r>
            <w:r>
              <w:br/>
            </w:r>
            <w:r>
              <w:rPr>
                <w:color w:val="000000"/>
                <w:sz w:val="21"/>
              </w:rPr>
              <w:t>3.井壁材质及厚度：C25砼240mm</w:t>
            </w:r>
            <w:r>
              <w:br/>
            </w:r>
            <w:r>
              <w:rPr>
                <w:color w:val="000000"/>
                <w:sz w:val="21"/>
              </w:rPr>
              <w:t>4.现浇顶板材质及厚度：C25砼200mm</w:t>
            </w:r>
            <w:r>
              <w:br/>
            </w:r>
            <w:r>
              <w:rPr>
                <w:color w:val="000000"/>
                <w:sz w:val="21"/>
              </w:rPr>
              <w:t>5.抹灰层：井底、井内侧抹15mm厚1：2水泥砂浆</w:t>
            </w:r>
            <w:r>
              <w:br/>
            </w:r>
            <w:r>
              <w:rPr>
                <w:color w:val="000000"/>
                <w:sz w:val="21"/>
              </w:rPr>
              <w:t>6.钢筋：圆钢 φ10mm以内、螺纹钢筋 φ10~25mm</w:t>
            </w:r>
            <w:r>
              <w:br/>
            </w:r>
            <w:r>
              <w:rPr>
                <w:color w:val="000000"/>
                <w:sz w:val="21"/>
              </w:rPr>
              <w:t>7.预制盖板材质及规格：C30钢筋砼、1400mm×300mm×150mm</w:t>
            </w:r>
            <w:r>
              <w:br/>
            </w:r>
            <w:r>
              <w:rPr>
                <w:color w:val="000000"/>
                <w:sz w:val="21"/>
              </w:rPr>
              <w:t>8.预埋件：镀锌角钢L50*5、圆钢φ6、3mm厚C型钢</w:t>
            </w:r>
            <w:r>
              <w:br/>
            </w:r>
            <w:r>
              <w:rPr>
                <w:color w:val="000000"/>
                <w:sz w:val="21"/>
              </w:rPr>
              <w:t>9.井圈缓冲层：橡胶缓冲层 厚5mm</w:t>
            </w:r>
            <w:r>
              <w:br/>
            </w:r>
            <w:r>
              <w:rPr>
                <w:color w:val="000000"/>
                <w:sz w:val="21"/>
              </w:rPr>
              <w:t>10.集水口：φ200PVC管（内填粗砂）</w:t>
            </w:r>
            <w:r>
              <w:br/>
            </w:r>
            <w:r>
              <w:rPr>
                <w:color w:val="000000"/>
                <w:sz w:val="21"/>
              </w:rPr>
              <w:t>11.其他:按设计图纸及相关规范要求综合考虑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新建设预装式配电站基础</w:t>
            </w:r>
            <w:r>
              <w:rPr>
                <w:color w:val="000000"/>
                <w:sz w:val="21"/>
              </w:rPr>
              <w:t>(两边井口)</w:t>
            </w:r>
          </w:p>
        </w:tc>
        <w:tc>
          <w:tcPr>
            <w:tcW w:type="dxa" w:w="4555"/>
            <w:tcBorders>
              <w:top w:val="none" w:color="000000" w:sz="4"/>
              <w:left w:val="none" w:color="000000" w:sz="4"/>
              <w:bottom w:val="single" w:color="000000" w:sz="4"/>
              <w:right w:val="single" w:color="000000" w:sz="4"/>
            </w:tcBorders>
            <w:vAlign w:val="top"/>
          </w:tcPr>
          <w:p>
            <w:pPr>
              <w:jc w:val="left"/>
            </w:pPr>
          </w:p>
        </w:tc>
        <w:tc>
          <w:tcPr>
            <w:tcW w:type="dxa" w:w="630"/>
            <w:tcBorders>
              <w:top w:val="none" w:color="000000" w:sz="4"/>
              <w:left w:val="none" w:color="000000" w:sz="4"/>
              <w:bottom w:val="single" w:color="000000" w:sz="4"/>
              <w:right w:val="single" w:color="000000" w:sz="4"/>
            </w:tcBorders>
            <w:vAlign w:val="top"/>
          </w:tcPr>
          <w:p>
            <w:pPr>
              <w:jc w:val="center"/>
            </w:pPr>
          </w:p>
        </w:tc>
        <w:tc>
          <w:tcPr>
            <w:tcW w:type="dxa" w:w="723"/>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挖基坑土方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r>
              <w:br/>
            </w:r>
            <w:r>
              <w:rPr>
                <w:color w:val="000000"/>
                <w:sz w:val="21"/>
              </w:rPr>
              <w:t>3.土方开挖:人机配合</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26.98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1.填方材料品种:利用方</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9.8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1.废弃料品种:原土</w:t>
            </w:r>
            <w:r>
              <w:br/>
            </w:r>
            <w:r>
              <w:rPr>
                <w:color w:val="000000"/>
                <w:sz w:val="21"/>
              </w:rPr>
              <w:t>2.运距:2Km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15.71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新建设预装式配电站基础</w:t>
            </w:r>
            <w:r>
              <w:rPr>
                <w:color w:val="000000"/>
                <w:sz w:val="21"/>
              </w:rPr>
              <w:t>(两边井口)</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1.井规格：长5.3m，宽2.7m，井深1.35m；两侧小井长1.76m，宽1.4m，井深0.85m</w:t>
            </w:r>
            <w:r>
              <w:br/>
            </w:r>
            <w:r>
              <w:rPr>
                <w:color w:val="000000"/>
                <w:sz w:val="21"/>
              </w:rPr>
              <w:t>2.垫层材质及厚度：C15砼100mm厚</w:t>
            </w:r>
            <w:r>
              <w:br/>
            </w:r>
            <w:r>
              <w:rPr>
                <w:color w:val="000000"/>
                <w:sz w:val="21"/>
              </w:rPr>
              <w:t>2.基础材质及厚度：C15砼200mm厚</w:t>
            </w:r>
            <w:r>
              <w:br/>
            </w:r>
            <w:r>
              <w:rPr>
                <w:color w:val="000000"/>
                <w:sz w:val="21"/>
              </w:rPr>
              <w:t>3.砼井壁：C25砼240mm厚</w:t>
            </w:r>
            <w:r>
              <w:br/>
            </w:r>
            <w:r>
              <w:rPr>
                <w:color w:val="000000"/>
                <w:sz w:val="21"/>
              </w:rPr>
              <w:t>4.砖砌井壁：采用240mm,砌MU20砖,M10水泥砂浆砌筑；并用1:2.5水泥砂浆抹15mm厚(掺3%防水粉)压实抹光</w:t>
            </w:r>
            <w:r>
              <w:br/>
            </w:r>
            <w:r>
              <w:rPr>
                <w:color w:val="000000"/>
                <w:sz w:val="21"/>
              </w:rPr>
              <w:t>5.压梁、过梁材质：C25砼</w:t>
            </w:r>
            <w:r>
              <w:br/>
            </w:r>
            <w:r>
              <w:rPr>
                <w:color w:val="000000"/>
                <w:sz w:val="21"/>
              </w:rPr>
              <w:t>6.钢筋：圆钢 φ10mm以内、螺纹钢筋 φ10~25mm</w:t>
            </w:r>
            <w:r>
              <w:br/>
            </w:r>
            <w:r>
              <w:rPr>
                <w:color w:val="000000"/>
                <w:sz w:val="21"/>
              </w:rPr>
              <w:t>7.预制盖板材质及规格：C30砼1150mm×300mm×150mm</w:t>
            </w:r>
            <w:r>
              <w:br/>
            </w:r>
            <w:r>
              <w:rPr>
                <w:color w:val="000000"/>
                <w:sz w:val="21"/>
              </w:rPr>
              <w:t>8.集水口：φ200PVC管（内填粗砂）</w:t>
            </w:r>
            <w:r>
              <w:br/>
            </w:r>
            <w:r>
              <w:rPr>
                <w:color w:val="000000"/>
                <w:sz w:val="21"/>
              </w:rPr>
              <w:t>9.其他:按设计图纸及相关规范要求综合考虑</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30"/>
            <w:tcBorders>
              <w:top w:val="none" w:color="000000" w:sz="4"/>
              <w:left w:val="single" w:color="000000" w:sz="4"/>
              <w:bottom w:val="single" w:color="000000" w:sz="4"/>
              <w:right w:val="single" w:color="000000" w:sz="4"/>
            </w:tcBorders>
            <w:vAlign w:val="top"/>
          </w:tcPr>
          <w:p>
            <w:pPr>
              <w:jc w:val="center"/>
            </w:pP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预装式配电站围栏</w:t>
            </w:r>
          </w:p>
        </w:tc>
        <w:tc>
          <w:tcPr>
            <w:tcW w:type="dxa" w:w="4555"/>
            <w:tcBorders>
              <w:top w:val="none" w:color="000000" w:sz="4"/>
              <w:left w:val="none" w:color="000000" w:sz="4"/>
              <w:bottom w:val="single" w:color="000000" w:sz="4"/>
              <w:right w:val="single" w:color="000000" w:sz="4"/>
            </w:tcBorders>
            <w:vAlign w:val="top"/>
          </w:tcPr>
          <w:p>
            <w:pPr>
              <w:jc w:val="left"/>
            </w:pPr>
          </w:p>
        </w:tc>
        <w:tc>
          <w:tcPr>
            <w:tcW w:type="dxa" w:w="630"/>
            <w:tcBorders>
              <w:top w:val="none" w:color="000000" w:sz="4"/>
              <w:left w:val="none" w:color="000000" w:sz="4"/>
              <w:bottom w:val="single" w:color="000000" w:sz="4"/>
              <w:right w:val="single" w:color="000000" w:sz="4"/>
            </w:tcBorders>
            <w:vAlign w:val="top"/>
          </w:tcPr>
          <w:p>
            <w:pPr>
              <w:jc w:val="center"/>
            </w:pPr>
          </w:p>
        </w:tc>
        <w:tc>
          <w:tcPr>
            <w:tcW w:type="dxa" w:w="723"/>
            <w:tcBorders>
              <w:top w:val="none" w:color="000000" w:sz="4"/>
              <w:left w:val="none" w:color="000000" w:sz="4"/>
              <w:bottom w:val="single" w:color="000000" w:sz="4"/>
              <w:right w:val="single" w:color="000000" w:sz="4"/>
            </w:tcBorders>
            <w:vAlign w:val="top"/>
          </w:tcPr>
          <w:p>
            <w:pPr>
              <w:jc w:val="right"/>
            </w:pP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挖基坑土方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r>
              <w:br/>
            </w:r>
            <w:r>
              <w:rPr>
                <w:color w:val="000000"/>
                <w:sz w:val="21"/>
              </w:rPr>
              <w:t>3.土方开挖:人机配合</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15.84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1.填方材料品种:利用方</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10.52</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1.废弃料品种:原土</w:t>
            </w:r>
            <w:r>
              <w:br/>
            </w:r>
            <w:r>
              <w:rPr>
                <w:color w:val="000000"/>
                <w:sz w:val="21"/>
              </w:rPr>
              <w:t>2.运距:2Km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3.74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混凝土垫层</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1.现浇基础 混凝土垫层 合并制作子目 普通预拌混凝土 碎石粒径综合考虑 C15</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4.14</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混凝土基础</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1.现浇基础 混凝土 合并制作子目 普通预拌混凝土 碎石粒径综合考虑 C25</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1.18</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预埋铁件</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1.钢材种类:圆钢</w:t>
            </w:r>
            <w:r>
              <w:br/>
            </w:r>
            <w:r>
              <w:rPr>
                <w:color w:val="000000"/>
                <w:sz w:val="21"/>
              </w:rPr>
              <w:t>2.规格:φ10以内</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0.001</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预埋铁件</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1.钢材种类:钢板</w:t>
            </w:r>
            <w:r>
              <w:br/>
            </w:r>
            <w:r>
              <w:rPr>
                <w:color w:val="000000"/>
                <w:sz w:val="21"/>
              </w:rPr>
              <w:t>2.规格:200*200*5\6mm</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0.013</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1.混凝土强度等级:C20</w:t>
            </w:r>
            <w:r>
              <w:br/>
            </w:r>
            <w:r>
              <w:rPr>
                <w:color w:val="000000"/>
                <w:sz w:val="21"/>
              </w:rPr>
              <w:t>2.厚度:10cm</w:t>
            </w:r>
            <w:r>
              <w:br/>
            </w:r>
            <w:r>
              <w:rPr>
                <w:color w:val="000000"/>
                <w:sz w:val="21"/>
              </w:rPr>
              <w:t>3.路面养生:水养生</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35.69</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金属网栏</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1.钢网围墙 镀锌钢丝网φ4×50×50镀锌钢丝网(含50*25*3镀锌方钢边框)</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55.2</w:t>
            </w:r>
          </w:p>
        </w:tc>
      </w:tr>
      <w:tr>
        <w:tc>
          <w:tcPr>
            <w:tcW w:type="dxa" w:w="630"/>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768"/>
            <w:tcBorders>
              <w:top w:val="none" w:color="000000" w:sz="4"/>
              <w:left w:val="none" w:color="000000" w:sz="4"/>
              <w:bottom w:val="single" w:color="000000" w:sz="4"/>
              <w:right w:val="single" w:color="000000" w:sz="4"/>
            </w:tcBorders>
            <w:vAlign w:val="top"/>
          </w:tcPr>
          <w:p>
            <w:pPr>
              <w:jc w:val="left"/>
            </w:pPr>
            <w:r>
              <w:rPr>
                <w:color w:val="000000"/>
                <w:sz w:val="21"/>
              </w:rPr>
              <w:t>钢管柱</w:t>
            </w:r>
          </w:p>
        </w:tc>
        <w:tc>
          <w:tcPr>
            <w:tcW w:type="dxa" w:w="4555"/>
            <w:tcBorders>
              <w:top w:val="none" w:color="000000" w:sz="4"/>
              <w:left w:val="none" w:color="000000" w:sz="4"/>
              <w:bottom w:val="single" w:color="000000" w:sz="4"/>
              <w:right w:val="single" w:color="000000" w:sz="4"/>
            </w:tcBorders>
            <w:vAlign w:val="top"/>
          </w:tcPr>
          <w:p>
            <w:pPr>
              <w:jc w:val="left"/>
            </w:pPr>
            <w:r>
              <w:rPr>
                <w:color w:val="000000"/>
                <w:sz w:val="21"/>
              </w:rPr>
              <w:t>1.钢材品种、规格:镀锌钢管 φ150</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23"/>
            <w:tcBorders>
              <w:top w:val="none" w:color="000000" w:sz="4"/>
              <w:left w:val="none" w:color="000000" w:sz="4"/>
              <w:bottom w:val="single" w:color="000000" w:sz="4"/>
              <w:right w:val="single" w:color="000000" w:sz="4"/>
            </w:tcBorders>
            <w:vAlign w:val="top"/>
          </w:tcPr>
          <w:p>
            <w:pPr>
              <w:jc w:val="right"/>
            </w:pPr>
            <w:r>
              <w:rPr>
                <w:color w:val="000000"/>
                <w:sz w:val="21"/>
              </w:rPr>
              <w:t>0.174</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采购包1（新兴县体育活动中心新建1250kVA变压器工程）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★自合同签订生效之日起120天内完成本项目</w:t>
            </w:r>
          </w:p>
        </w:tc>
      </w:tr>
      <w:tr>
        <w:tc>
          <w:tcPr>
            <w:tcW w:type="dxa" w:w="4153"/>
          </w:tcPr>
          <w:p>
            <w:r>
              <w:rPr/>
              <w:t>标的提供的地点</w:t>
            </w:r>
          </w:p>
        </w:tc>
        <w:tc>
          <w:tcPr>
            <w:tcW w:type="dxa" w:w="4153"/>
          </w:tcPr>
          <w:p/>
          <w:p>
            <w:r>
              <w:rPr/>
              <w:t>★新兴县体育活动中心</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2期：支付比例60%,★进度款实行按月支付，按每月完成的工程造价的90%比例支付进度款，在支付进度款时按当期完成工程造价金额的30%比例扣回预付款，工程竣工时共支付到合同总价的90%；</w:t>
            </w:r>
          </w:p>
          <w:p/>
          <w:p>
            <w:r>
              <w:rPr/>
              <w:t>3期：支付比例10%,★工程竣工验收合格后一次性支付至最终结算价的100%。</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建安费结算方式为固定总价承包（即工程建安费中标价（成交价）为工程建安费结算价）；暂列金额结算方式为按实结算，用于结算的工程量是成交供应商实际完成的，并按合同有关计算规定计量的工程量，暂列金额最终结算价以采购人确认为准。 （2）成交供应商凭以下有效文件向采购人申请支付： 1）合同； 2）成交供应商开具的正式发票； 3）验收报告（加盖采购人公章）； 4）成交通知书； 5）采购人要求的其他付款资料。 （3）付款方式：采用银行转账等形式。 （4）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 （2）本项目预算总金额为1714465.80元（含税），其中：①安装工程：工程建安费1405816.63元（含税），暂列金额104676.59元（含税）；②市政工程：工程建安费191452.32元（含税），暂列金额12520.26元（含税）。供应商须在响应文件格式的“格式十九”后附报价明细表（格式自拟），报价明细表须对安装工程和市政工程的工程建安费和暂列金额进行分别报价：工程建安费报价不得高于工程建安费的预算金额，暂列金额报价按暂列金额的预算金额进行填报，不列入招标投标竞争范围。总报价不得于高于预算总金额，否则视为无效投标。 （3）供应商须严格按照施工技术要求进行报价，本项目以总报价进行竞价。供应商的报价包含项目前期调研费、现场勘察费、资料收集费、分部分项工程费、措施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交付时间</w:t>
            </w:r>
          </w:p>
        </w:tc>
        <w:tc>
          <w:tcPr>
            <w:tcW w:type="dxa" w:w="2076"/>
          </w:tcPr>
          <w:p>
            <w:pPr>
              <w:jc w:val="left"/>
            </w:pPr>
            <w:r>
              <w:rPr/>
              <w:t>（1）项目完成时间：自合同签订生效之日起120天内完成本项目。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保险</w:t>
            </w:r>
          </w:p>
        </w:tc>
        <w:tc>
          <w:tcPr>
            <w:tcW w:type="dxa" w:w="2076"/>
          </w:tcPr>
          <w:p>
            <w:pPr>
              <w:jc w:val="left"/>
            </w:pPr>
            <w:r>
              <w:rPr/>
              <w:t>成交供应商须为参与本项目的工作人员购买人身意外保险，保险期须涵盖整个项目工期。</w:t>
            </w:r>
          </w:p>
        </w:tc>
      </w:tr>
      <w:tr>
        <w:tc>
          <w:tcPr>
            <w:tcW w:type="dxa" w:w="2076"/>
          </w:tcPr>
          <w:p>
            <w:pPr>
              <w:jc w:val="center"/>
            </w:pPr>
          </w:p>
        </w:tc>
        <w:tc>
          <w:tcPr>
            <w:tcW w:type="dxa" w:w="2076"/>
          </w:tcPr>
          <w:p>
            <w:pPr>
              <w:jc w:val="center"/>
            </w:pPr>
            <w:r>
              <w:rPr/>
              <w:t>6</w:t>
            </w:r>
          </w:p>
        </w:tc>
        <w:tc>
          <w:tcPr>
            <w:tcW w:type="dxa" w:w="2076"/>
          </w:tcPr>
          <w:p>
            <w:pPr>
              <w:jc w:val="left"/>
            </w:pPr>
            <w:r>
              <w:rPr/>
              <w:t>售后服务要求</w:t>
            </w:r>
          </w:p>
        </w:tc>
        <w:tc>
          <w:tcPr>
            <w:tcW w:type="dxa" w:w="2076"/>
          </w:tcPr>
          <w:p>
            <w:pPr>
              <w:jc w:val="left"/>
            </w:pPr>
            <w:r>
              <w:rPr/>
              <w:t>（1）供应商须对项目实施提供必要的技术支持和服务保证。 ★（2）供应商须提供不少于1年的保修期，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其他电力系统安装</w:t>
            </w:r>
          </w:p>
        </w:tc>
        <w:tc>
          <w:tcPr>
            <w:tcW w:type="dxa" w:w="933"/>
          </w:tcPr>
          <w:p>
            <w:pPr>
              <w:jc w:val="left"/>
            </w:pPr>
            <w:r>
              <w:rPr/>
              <w:t>新兴县体育活动中心新建1250kVA变压器工程</w:t>
            </w:r>
          </w:p>
        </w:tc>
        <w:tc>
          <w:tcPr>
            <w:tcW w:type="dxa" w:w="933"/>
          </w:tcPr>
          <w:p>
            <w:pPr>
              <w:jc w:val="left"/>
            </w:pPr>
            <w:r>
              <w:rPr/>
              <w:t>项</w:t>
            </w:r>
          </w:p>
        </w:tc>
        <w:tc>
          <w:tcPr>
            <w:tcW w:type="dxa" w:w="933"/>
          </w:tcPr>
          <w:p>
            <w:pPr>
              <w:jc w:val="right"/>
            </w:pPr>
            <w:r>
              <w:rPr/>
              <w:t>1.00</w:t>
            </w:r>
          </w:p>
        </w:tc>
        <w:tc>
          <w:tcPr>
            <w:tcW w:type="dxa" w:w="933"/>
          </w:tcPr>
          <w:p>
            <w:pPr>
              <w:jc w:val="right"/>
            </w:pPr>
            <w:r>
              <w:rPr/>
              <w:t>1,714,465.80</w:t>
            </w:r>
          </w:p>
        </w:tc>
        <w:tc>
          <w:tcPr>
            <w:tcW w:type="dxa" w:w="933"/>
          </w:tcPr>
          <w:p>
            <w:pPr>
              <w:jc w:val="right"/>
            </w:pPr>
            <w:r>
              <w:rPr/>
              <w:t>1,714,465.80</w:t>
            </w:r>
          </w:p>
        </w:tc>
        <w:tc>
          <w:tcPr>
            <w:tcW w:type="dxa" w:w="840"/>
          </w:tcPr>
          <w:p>
            <w:r>
              <w:rPr/>
              <w:t>建筑业</w:t>
            </w:r>
          </w:p>
        </w:tc>
        <w:tc>
          <w:tcPr>
            <w:tcW w:type="dxa" w:w="933"/>
          </w:tcPr>
          <w:p>
            <w:r>
              <w:rPr/>
              <w:t>详见附表一</w:t>
            </w:r>
          </w:p>
        </w:tc>
      </w:tr>
    </w:tbl>
    <w:p/>
    <w:p>
      <w:r>
        <w:rPr>
          <w:b/>
        </w:rPr>
        <w:t>附表</w:t>
      </w:r>
      <w:r>
        <w:rPr>
          <w:b/>
        </w:rPr>
        <w:t>一</w:t>
      </w:r>
      <w:r>
        <w:rPr>
          <w:b/>
        </w:rPr>
        <w:t>：</w:t>
      </w:r>
      <w:r>
        <w:rPr>
          <w:b/>
        </w:rPr>
        <w:t>新兴县体育活动中心新建1250kVA变压器工程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4"/>
              </w:rPr>
              <w:t>（</w:t>
            </w:r>
            <w:r>
              <w:rPr>
                <w:b/>
                <w:sz w:val="24"/>
              </w:rPr>
              <w:t>1）实施条件及管理要求</w:t>
            </w:r>
          </w:p>
          <w:p>
            <w:r>
              <w:rPr>
                <w:sz w:val="21"/>
              </w:rPr>
              <w:t>1）</w:t>
            </w:r>
            <w:r>
              <w:rPr>
                <w:sz w:val="21"/>
              </w:rPr>
              <w:t>本项目中：供应商须负责整个项目所有的施工任务，包括材料设备的采购、施工、保护及保修，不论是永久性质的或是临时性质的。</w:t>
            </w:r>
          </w:p>
          <w:p>
            <w:r>
              <w:rPr>
                <w:sz w:val="21"/>
              </w:rPr>
              <w:t>2）</w:t>
            </w:r>
            <w:r>
              <w:rPr>
                <w:sz w:val="21"/>
              </w:rPr>
              <w:t>由于施工场地特殊，采购人不提供施工所需的临时食宿、办公、材料加工场地，均由成交供应商自行解决，其费用由成交供应商自理。</w:t>
            </w:r>
          </w:p>
          <w:p>
            <w:r>
              <w:rPr>
                <w:sz w:val="21"/>
              </w:rPr>
              <w:t>3）</w:t>
            </w:r>
            <w:r>
              <w:rPr>
                <w:sz w:val="21"/>
              </w:rPr>
              <w:t>成交供应商自行解决施工临时用水、用电、通讯设施，相关费用已包含在响应报价内。</w:t>
            </w:r>
          </w:p>
          <w:p>
            <w:r>
              <w:rPr>
                <w:sz w:val="21"/>
              </w:rPr>
              <w:t>4）</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成交供应商在施工时须对施工场地内的其它设备、设施有良好的保护措施。</w:t>
            </w:r>
          </w:p>
          <w:p>
            <w:r>
              <w:rPr>
                <w:sz w:val="21"/>
              </w:rPr>
              <w:t>6）</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4"/>
              </w:rPr>
              <w:t>（</w:t>
            </w:r>
            <w:r>
              <w:rPr>
                <w:b/>
                <w:sz w:val="24"/>
              </w:rPr>
              <w:t>2</w:t>
            </w:r>
            <w:r>
              <w:rPr>
                <w:b/>
                <w:sz w:val="24"/>
              </w:rPr>
              <w:t>）</w:t>
            </w:r>
            <w:r>
              <w:rPr>
                <w:b/>
                <w:sz w:val="24"/>
              </w:rPr>
              <w:t>项目质量要求</w:t>
            </w:r>
          </w:p>
          <w:p>
            <w:r>
              <w:rPr>
                <w:sz w:val="21"/>
              </w:rPr>
              <w:t>1）</w:t>
            </w:r>
            <w:r>
              <w:rPr>
                <w:sz w:val="21"/>
              </w:rPr>
              <w:t>成交供应商须严格按照国家、地方和行业现行施工验收规范、标准及采购人提供的技术资料要求进行施工。</w:t>
            </w:r>
          </w:p>
          <w:p>
            <w:r>
              <w:rPr>
                <w:sz w:val="21"/>
              </w:rPr>
              <w:t>2）</w:t>
            </w:r>
            <w:r>
              <w:rPr>
                <w:sz w:val="21"/>
              </w:rPr>
              <w:t>图纸和文本文件必须做到清晰、完整，尺寸齐全、准确，度量采用国际通用的公制度量标准。</w:t>
            </w:r>
          </w:p>
          <w:p>
            <w:r>
              <w:rPr>
                <w:sz w:val="21"/>
              </w:rPr>
              <w:t>3）</w:t>
            </w:r>
            <w:r>
              <w:rPr>
                <w:sz w:val="21"/>
              </w:rPr>
              <w:t>各施工段要协调到位，施工队伍须具备机械化施工设备和能力，实行事故责任追究制度，严把工程质量关，确保工程质量和进度。</w:t>
            </w:r>
          </w:p>
          <w:p>
            <w:r>
              <w:rPr>
                <w:sz w:val="21"/>
              </w:rPr>
              <w:t>4）</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新兴县体育事务中心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12月29日上午09：00（注：2023年12月29日上午08：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体育活动中心新建1250kVA变压器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采购包1（新兴县体育活动中心新建1250kVA变压器工程）：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采购包1（新兴县体育活动中心新建1250kVA变压器工程）：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合同包1(新兴县体育活动中心新建1250kVA变压器工程)特定资格要求如下</w:t>
            </w:r>
          </w:p>
        </w:tc>
        <w:tc>
          <w:tcPr>
            <w:tcW w:type="dxa" w:w="4238"/>
          </w:tcPr>
          <w:p>
            <w:r>
              <w:rPr/>
              <w:t>（1）供应商须具备法律、行政法规规定的其他条件：在响应文件中提供声明函。 （2）供应商须具备建设行政主管部门核发的电力工程施工总承包或输变电工程专业承包叁级（含）以上资质证书，提供有效期内的证书复印件并加盖供应商公章。 （3）供应商须具备《承装（修、试）电力设施许可证》承装类五级（含）以上资质证书，提供有效期内的证书复印件并加盖供应商公章。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采购包1（新兴县体育活动中心新建1250kVA变压器工程）：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采购包1(新兴县体育活动中心新建1250kVA变压器工程):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(18.0分)</w:t>
            </w:r>
            <w:r>
              <w:rPr/>
              <w:t>，（等次分值选择：</w:t>
            </w:r>
            <w:r>
              <w:rPr/>
              <w:t>0.0;</w:t>
            </w:r>
            <w:r>
              <w:rPr/>
              <w:t>3.0;</w:t>
            </w:r>
            <w:r>
              <w:rPr/>
              <w:t>8.0;</w:t>
            </w:r>
            <w:r>
              <w:rPr/>
              <w:t>13.0;</w:t>
            </w:r>
            <w:r>
              <w:rPr/>
              <w:t>18.0;</w:t>
            </w:r>
            <w:r>
              <w:rPr/>
              <w:t>）</w:t>
            </w:r>
          </w:p>
        </w:tc>
        <w:tc>
          <w:tcPr>
            <w:tcW w:type="dxa" w:w="5076"/>
          </w:tcPr>
          <w:p>
            <w:pPr>
              <w:jc w:val="left"/>
            </w:pPr>
            <w:r>
              <w:rPr/>
              <w:t>由磋商小组根据供应商提供的整体施工方案（包括但不限于施工总体部署、主要工程施工方法等）进行综合评审： （1）方案的可行性、合理性、完善性、针对性强，对本项目工程认识全面、深入，措施具体、科学，得18分； （2）方案的可行性、合理性、完善性、针对性较强，对本项目工程认识较全面、深入，措施较具体、科学，得13分； （3）方案具备一般可行性、合理性、完善性、针对性，对本项目工程有所了解，措施合理，得8分； （4）方案的可行性、合理性、完善性、针对性较差，对本项目工程欠了解，措施不明确，得3分； （5）无提供方案的不得分。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由磋商小组根据供应商提供的进度计划及工期保证措施、质量保证措施进行综合评审： （1）作出的进度计划满足要求，工期保证措施系统、详尽、合理、有效，质量保证措施周全、可靠，得12分； （2）进度计划较合理，工期保证措施较系统、详尽、合理、有效，质量保证措施较周全、可靠，得9分； （3）进度计划欠合理，有一定的工期保证措施和质量保证措施，得6分； （4）进度计划不合理，对各阶段工期无明确的保证措施及质量保证措施，得3分； （5）无提供方案的不得分。</w:t>
            </w:r>
          </w:p>
        </w:tc>
      </w:tr>
      <w:tr>
        <w:tc>
          <w:tcPr>
            <w:tcW w:type="dxa" w:w="922"/>
            <w:gridSpan w:val="2"/>
            <w:vMerge/>
          </w:tcPr>
          <w:p/>
        </w:tc>
        <w:tc>
          <w:tcPr>
            <w:tcW w:type="dxa" w:w="2307"/>
          </w:tcPr>
          <w:p>
            <w:pPr>
              <w:jc w:val="left"/>
            </w:pPr>
            <w:r>
              <w:rPr/>
              <w:t>安全生产、文明施工与环境保护措施 (12.0分)</w:t>
            </w:r>
            <w:r>
              <w:rPr/>
              <w:t>，（等次分值选择：</w:t>
            </w:r>
            <w:r>
              <w:rPr/>
              <w:t>0.0;</w:t>
            </w:r>
            <w:r>
              <w:rPr/>
              <w:t>3.0;</w:t>
            </w:r>
            <w:r>
              <w:rPr/>
              <w:t>6.0;</w:t>
            </w:r>
            <w:r>
              <w:rPr/>
              <w:t>9.0;</w:t>
            </w:r>
            <w:r>
              <w:rPr/>
              <w:t>12.0;</w:t>
            </w:r>
            <w:r>
              <w:rPr/>
              <w:t>）</w:t>
            </w:r>
          </w:p>
        </w:tc>
        <w:tc>
          <w:tcPr>
            <w:tcW w:type="dxa" w:w="5076"/>
          </w:tcPr>
          <w:p>
            <w:pPr>
              <w:jc w:val="left"/>
            </w:pPr>
            <w:r>
              <w:rPr/>
              <w:t>由磋商小组根据供应商提供的安全生产、文明施工与环境保护措施进行综合评审： （1）措施周全、合理、可靠，管理制度完善，得12分； （2）措施较合理、有一定可行性，管理制度较完善，得9分； （3）措施欠合理、可行性一般，有相关管理制度，得6分； （4）措施不明确，管理制度不完善，得3分； （5）无提供方案的不得分。</w:t>
            </w:r>
          </w:p>
        </w:tc>
      </w:tr>
      <w:tr>
        <w:tc>
          <w:tcPr>
            <w:tcW w:type="dxa" w:w="922"/>
            <w:gridSpan w:val="2"/>
            <w:vMerge w:val="restart"/>
          </w:tcPr>
          <w:p>
            <w:pPr>
              <w:jc w:val="center"/>
            </w:pPr>
            <w:r>
              <w:rPr/>
              <w:t>商务部分</w:t>
            </w:r>
          </w:p>
        </w:tc>
        <w:tc>
          <w:tcPr>
            <w:tcW w:type="dxa" w:w="2307"/>
          </w:tcPr>
          <w:p>
            <w:pPr>
              <w:jc w:val="left"/>
            </w:pPr>
            <w:r>
              <w:rPr/>
              <w:t>拟投入人员实力 (9.0分)</w:t>
            </w:r>
            <w:r>
              <w:rPr/>
              <w:t>，（等次分值选择：</w:t>
            </w:r>
            <w:r>
              <w:rPr/>
              <w:t>0.0;</w:t>
            </w:r>
            <w:r>
              <w:rPr/>
              <w:t>1.0;</w:t>
            </w:r>
            <w:r>
              <w:rPr/>
              <w:t>2.0;</w:t>
            </w:r>
            <w:r>
              <w:rPr/>
              <w:t>3.0;</w:t>
            </w:r>
            <w:r>
              <w:rPr/>
              <w:t>4.0;</w:t>
            </w:r>
            <w:r>
              <w:rPr/>
              <w:t>5.0;</w:t>
            </w:r>
            <w:r>
              <w:rPr/>
              <w:t>6.0;</w:t>
            </w:r>
            <w:r>
              <w:rPr/>
              <w:t>7.0;</w:t>
            </w:r>
            <w:r>
              <w:rPr/>
              <w:t>8.0;</w:t>
            </w:r>
            <w:r>
              <w:rPr/>
              <w:t>9.0;</w:t>
            </w:r>
            <w:r>
              <w:rPr/>
              <w:t>）</w:t>
            </w:r>
          </w:p>
        </w:tc>
        <w:tc>
          <w:tcPr>
            <w:tcW w:type="dxa" w:w="5076"/>
          </w:tcPr>
          <w:p>
            <w:pPr>
              <w:jc w:val="left"/>
            </w:pPr>
            <w:r>
              <w:rPr/>
              <w:t>1、项目负责人：具备机电工程专业二级（含）以上建造师注册证书并已取得安全生产考核合格证书B证（广东省外供应商的项目负责人必须具备一级建造师注册证书）的，得2分。 2、项目技术负责人：具备电力工程相关专业中级（含）以上职称证书的，得2分。 3、其他成员（每配备一个岗位人员得1分，本小项最高得5分）：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(18.0分)</w:t>
            </w:r>
            <w:r>
              <w:rPr/>
              <w:t>，（等次分值选择：</w:t>
            </w:r>
            <w:r>
              <w:rPr/>
              <w:t>0.0;</w:t>
            </w:r>
            <w:r>
              <w:rPr/>
              <w:t>2.0;</w:t>
            </w:r>
            <w:r>
              <w:rPr/>
              <w:t>4.0;</w:t>
            </w:r>
            <w:r>
              <w:rPr/>
              <w:t>6.0;</w:t>
            </w:r>
            <w:r>
              <w:rPr/>
              <w:t>8.0;</w:t>
            </w:r>
            <w:r>
              <w:rPr/>
              <w:t>10.0;</w:t>
            </w:r>
            <w:r>
              <w:rPr/>
              <w:t>12.0;</w:t>
            </w:r>
            <w:r>
              <w:rPr/>
              <w:t>14.0;</w:t>
            </w:r>
            <w:r>
              <w:rPr/>
              <w:t>16.0;</w:t>
            </w:r>
            <w:r>
              <w:rPr/>
              <w:t>18.0;</w:t>
            </w:r>
            <w:r>
              <w:rPr/>
              <w:t>）</w:t>
            </w:r>
          </w:p>
        </w:tc>
        <w:tc>
          <w:tcPr>
            <w:tcW w:type="dxa" w:w="5076"/>
          </w:tcPr>
          <w:p>
            <w:pPr>
              <w:jc w:val="left"/>
            </w:pPr>
            <w:r>
              <w:rPr/>
              <w:t>供应商自2021年以来（以合同签订时间为准）承接的电力工程施工类项目业绩：每提供1个得2分，本项最高得18分。 【备注：响应文件中须提供合同关键页复印件，不提供不得分。】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供应商自2021年以来（以证书颁发时间为准）获得过行政管理部门颁发的信用方面的证书的，得3分。 【备注：响应文件中须提供相关证书复印件，不提供不得分。】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（1）距离≤30公里的，得5分； （2）30公里＜距离≤90公里的，得3分； （3）90公里＜距离≤150公里的，得1分； （4）距离＞150公里的，不得分。 【备注：以供应商服务机构营业执照地址到项目地址（新兴县体育活动中心）的距离为准，响应文件中须同时提供服务机构营业执照复印件和百度地图距离查询截图，不提供不得分。】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rPr>
        <w:t>（非最终结算价）</w:t>
      </w:r>
      <w:r>
        <w:rPr>
          <w:sz w:val="21"/>
        </w:rPr>
        <w:t>：</w:t>
      </w:r>
      <w:r>
        <w:rPr>
          <w:sz w:val="21"/>
          <w:u w:val="single"/>
        </w:rPr>
        <w:t xml:space="preserve">                </w:t>
      </w:r>
      <w:r>
        <w:rPr>
          <w:sz w:val="21"/>
          <w:u w:val="single"/>
        </w:rPr>
        <w:t xml:space="preserve"> </w:t>
      </w:r>
      <w:r>
        <w:rPr>
          <w:sz w:val="21"/>
          <w:u w:val="single"/>
        </w:rPr>
        <w:t xml:space="preserve">        </w:t>
      </w:r>
      <w:r>
        <w:rPr>
          <w:sz w:val="21"/>
        </w:rPr>
        <w:t>（大写）；</w:t>
      </w:r>
    </w:p>
    <w:p>
      <w:pPr>
        <w:ind w:firstLine="3150"/>
      </w:pPr>
      <w:r>
        <w:rPr>
          <w:sz w:val="21"/>
          <w:u w:val="single"/>
        </w:rPr>
        <w:t xml:space="preserve">                         </w:t>
      </w:r>
      <w:r>
        <w:rPr>
          <w:sz w:val="21"/>
        </w:rPr>
        <w:t>（小写）。</w:t>
      </w:r>
    </w:p>
    <w:p>
      <w:pPr>
        <w:ind w:firstLine="420"/>
      </w:pPr>
      <w:r>
        <w:rPr>
          <w:sz w:val="21"/>
        </w:rPr>
        <w:t>其中：</w:t>
      </w:r>
    </w:p>
    <w:p>
      <w:pPr>
        <w:ind w:firstLine="420"/>
      </w:pPr>
      <w:r>
        <w:rPr>
          <w:sz w:val="21"/>
        </w:rPr>
        <w:t>安装工程：工程建安费</w:t>
      </w:r>
      <w:r>
        <w:rPr>
          <w:sz w:val="21"/>
          <w:u w:val="single"/>
        </w:rPr>
        <w:t xml:space="preserve">   </w:t>
      </w:r>
      <w:r>
        <w:rPr>
          <w:sz w:val="21"/>
          <w:u w:val="single"/>
        </w:rPr>
        <w:t xml:space="preserve">     </w:t>
      </w:r>
      <w:r>
        <w:rPr>
          <w:sz w:val="21"/>
          <w:u w:val="single"/>
        </w:rPr>
        <w:t xml:space="preserve">   </w:t>
      </w:r>
      <w:r>
        <w:rPr>
          <w:sz w:val="21"/>
        </w:rPr>
        <w:t>元</w:t>
      </w:r>
      <w:r>
        <w:rPr>
          <w:sz w:val="21"/>
        </w:rPr>
        <w:t>、暂列金额</w:t>
      </w:r>
      <w:r>
        <w:rPr>
          <w:sz w:val="21"/>
          <w:u w:val="single"/>
        </w:rPr>
        <w:t xml:space="preserve">    </w:t>
      </w:r>
      <w:r>
        <w:rPr>
          <w:sz w:val="21"/>
          <w:u w:val="single"/>
        </w:rPr>
        <w:t xml:space="preserve">     </w:t>
      </w:r>
      <w:r>
        <w:rPr>
          <w:sz w:val="21"/>
          <w:u w:val="single"/>
        </w:rPr>
        <w:t xml:space="preserve">    </w:t>
      </w:r>
      <w:r>
        <w:rPr>
          <w:sz w:val="21"/>
        </w:rPr>
        <w:t>元</w:t>
      </w:r>
      <w:r>
        <w:rPr>
          <w:sz w:val="21"/>
        </w:rPr>
        <w:t>；</w:t>
      </w:r>
    </w:p>
    <w:p>
      <w:pPr>
        <w:ind w:firstLine="420"/>
      </w:pPr>
      <w:r>
        <w:rPr>
          <w:sz w:val="21"/>
        </w:rPr>
        <w:t>市政工程：工程建安费</w:t>
      </w:r>
      <w:r>
        <w:rPr>
          <w:sz w:val="21"/>
          <w:u w:val="single"/>
        </w:rPr>
        <w:t xml:space="preserve">   </w:t>
      </w:r>
      <w:r>
        <w:rPr>
          <w:sz w:val="21"/>
          <w:u w:val="single"/>
        </w:rPr>
        <w:t xml:space="preserve">     </w:t>
      </w:r>
      <w:r>
        <w:rPr>
          <w:sz w:val="21"/>
          <w:u w:val="single"/>
        </w:rPr>
        <w:t xml:space="preserve">   </w:t>
      </w:r>
      <w:r>
        <w:rPr>
          <w:sz w:val="21"/>
        </w:rPr>
        <w:t>元</w:t>
      </w:r>
      <w:r>
        <w:rPr>
          <w:sz w:val="21"/>
        </w:rPr>
        <w:t>、暂列金额</w:t>
      </w:r>
      <w:r>
        <w:rPr>
          <w:sz w:val="21"/>
          <w:u w:val="single"/>
        </w:rPr>
        <w:t xml:space="preserve">    </w:t>
      </w:r>
      <w:r>
        <w:rPr>
          <w:sz w:val="21"/>
          <w:u w:val="single"/>
        </w:rPr>
        <w:t xml:space="preserve">     </w:t>
      </w:r>
      <w:r>
        <w:rPr>
          <w:sz w:val="21"/>
          <w:u w:val="single"/>
        </w:rPr>
        <w:t xml:space="preserve">    </w:t>
      </w:r>
      <w:r>
        <w:rPr>
          <w:sz w:val="21"/>
        </w:rPr>
        <w:t>元</w:t>
      </w:r>
      <w:r>
        <w:rPr>
          <w:sz w:val="21"/>
        </w:rPr>
        <w:t>。</w:t>
      </w:r>
    </w:p>
    <w:p>
      <w:pPr>
        <w:ind w:firstLine="420"/>
      </w:pPr>
      <w:r>
        <w:rPr>
          <w:sz w:val="21"/>
        </w:rPr>
        <w:t>项目单价：</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pPr>
      <w:r>
        <w:rPr>
          <w:sz w:val="21"/>
        </w:rPr>
        <w:t>注：工程建安费结算方式为固定总价承包（即工程建安费中标价（成交价）为工程建安费结算价）；暂列金额结算方式为按实结算，用于结算的工程量是承包人实际完成的，并按合同有关计算规定计量的工程量，暂列金额最终结算价以发包人确认为准。</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双方按实际协商确定</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按合同专用条款第</w:t>
      </w:r>
      <w:r>
        <w:rPr>
          <w:b/>
          <w:sz w:val="21"/>
          <w:u w:val="single"/>
        </w:rPr>
        <w:t>19.5条规定付款。</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双方按</w:t>
      </w:r>
      <w:r>
        <w:rPr>
          <w:b/>
          <w:sz w:val="21"/>
          <w:u w:val="single"/>
        </w:rPr>
        <w:t>实际</w:t>
      </w:r>
      <w:r>
        <w:rPr>
          <w:b/>
          <w:sz w:val="21"/>
          <w:u w:val="single"/>
        </w:rPr>
        <w:t>协商确定</w:t>
      </w:r>
      <w:r>
        <w:rPr>
          <w:b/>
          <w:sz w:val="21"/>
          <w:u w:val="single"/>
        </w:rPr>
        <w:t>。</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r>
        <w:rPr>
          <w:sz w:val="21"/>
          <w:u w:val="single"/>
        </w:rPr>
        <w:t>①签订合同后5个工作日内支付合同总价的30%作为预付款；</w:t>
      </w:r>
    </w:p>
    <w:p>
      <w:r>
        <w:rPr>
          <w:sz w:val="21"/>
          <w:u w:val="single"/>
        </w:rPr>
        <w:t>②进度款实行按月支付，按每月完成的工程造价的90%比例支付进度款，在支付进度款时按当期完成工程造价金额的30%比例扣回预付款，工程竣工时共支付到合同总价的90%；</w:t>
      </w:r>
    </w:p>
    <w:p>
      <w:r>
        <w:rPr>
          <w:sz w:val="21"/>
          <w:u w:val="single"/>
        </w:rPr>
        <w:t>③工程竣工验收合格后一次性支付至最终结算价的100%</w:t>
      </w:r>
      <w:r>
        <w:rPr>
          <w:sz w:val="21"/>
          <w:u w:val="single"/>
        </w:rPr>
        <w:t>。</w:t>
      </w:r>
    </w:p>
    <w:p>
      <w:r>
        <w:rPr>
          <w:sz w:val="21"/>
          <w:u w:val="single"/>
        </w:rPr>
        <w:t>注：发包人延迟支付承包人款项的，应当支付逾期利息，逾期利息的利率为</w:t>
      </w:r>
      <w:r>
        <w:rPr>
          <w:sz w:val="21"/>
          <w:u w:val="single"/>
        </w:rPr>
        <w:t xml:space="preserve">      </w:t>
      </w:r>
      <w:r>
        <w:rPr>
          <w:sz w:val="21"/>
          <w:u w:val="single"/>
        </w:rPr>
        <w:t>。（双方对逾期利息的利率有约定的，约定利率不得低于合同订立时</w:t>
      </w:r>
      <w:r>
        <w:rPr>
          <w:sz w:val="21"/>
          <w:u w:val="single"/>
        </w:rPr>
        <w:t>1年期贷款市场报价利率；未作约定的，按照每日利率万分之五支付逾期利息。）</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r>
        <w:rPr>
          <w:sz w:val="21"/>
        </w:rPr>
        <w:t>：</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w:t>
      </w:r>
      <w:r>
        <w:rPr>
          <w:sz w:val="21"/>
        </w:rPr>
        <w:t>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工程竣工验收合格后一次性支付至最终结算价的</w:t>
      </w:r>
      <w:r>
        <w:rPr>
          <w:sz w:val="21"/>
          <w:u w:val="single"/>
        </w:rPr>
        <w:t>100%</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rPr>
        <w:t>。</w:t>
      </w:r>
    </w:p>
    <w:p>
      <w:r>
        <w:rPr>
          <w:sz w:val="21"/>
        </w:rPr>
        <w:t>84.3  质量保证金的返还时间：</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w:t>
      </w:r>
      <w:r>
        <w:rPr>
          <w:sz w:val="21"/>
        </w:rPr>
        <w:t>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445321-2023-01792</w:t>
      </w:r>
    </w:p>
    <w:p>
      <w:pPr>
        <w:jc w:val="center"/>
      </w:pPr>
      <w:r>
        <w:rPr>
          <w:b/>
          <w:sz w:val="24"/>
        </w:rPr>
        <w:t>采购项目编号：</w:t>
      </w:r>
      <w:r>
        <w:rPr>
          <w:b/>
          <w:sz w:val="24"/>
        </w:rPr>
        <w:t>YFZC23GC0108</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新兴县体育活动中心新建1250kVA变压器工程</w:t>
      </w:r>
      <w:r>
        <w:rPr>
          <w:u w:val="single"/>
        </w:rPr>
        <w:t>”</w:t>
      </w:r>
      <w:r>
        <w:rPr/>
        <w:t>项目的竞争性磋商[采购项目编号为：</w:t>
      </w:r>
      <w:r>
        <w:rPr>
          <w:u w:val="single"/>
        </w:rPr>
        <w:t>YFZC23GC0108</w:t>
      </w:r>
      <w:r>
        <w:rPr/>
        <w:t>]，我方愿参与响应。</w:t>
      </w:r>
    </w:p>
    <w:p>
      <w:pPr>
        <w:ind w:firstLine="480"/>
      </w:pPr>
      <w:r>
        <w:rPr/>
        <w:t>我方确认收到贵方提供的</w:t>
      </w:r>
      <w:r>
        <w:rPr>
          <w:u w:val="single"/>
        </w:rPr>
        <w:t>“</w:t>
      </w:r>
      <w:r>
        <w:rPr>
          <w:u w:val="single"/>
        </w:rPr>
        <w:t>新兴县体育活动中心新建1250kVA变压器工程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新兴县体育活动中心新建1250kVA变压器工程</w:t>
      </w:r>
      <w:r>
        <w:rPr/>
        <w:t>”项目采购[采购项目编号为</w:t>
      </w:r>
      <w:r>
        <w:rPr/>
        <w:t>YFZC23GC0108</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新兴县体育事务中心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新兴县体育活动中心新建1250kVA变压器工程</w:t>
      </w:r>
      <w:r>
        <w:rPr/>
        <w:t>（采购项目编号：</w:t>
      </w:r>
      <w:r>
        <w:rPr/>
        <w:t>YFZC23GC0108</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新兴县体育活动中心新建1250kVA变压器工程</w:t>
      </w:r>
      <w:r>
        <w:rPr/>
        <w:t>”项目（采购项目编号：</w:t>
      </w:r>
      <w:r>
        <w:rPr/>
        <w:t>YFZC23GC0108</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