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445321-2023-01611</w:t>
      </w:r>
    </w:p>
    <w:p>
      <w:pPr>
        <w:jc w:val="center"/>
      </w:pPr>
      <w:r>
        <w:rPr>
          <w:b/>
          <w:sz w:val="24"/>
        </w:rPr>
        <w:t>采购项目编号：</w:t>
      </w:r>
      <w:r>
        <w:rPr>
          <w:b/>
          <w:sz w:val="24"/>
        </w:rPr>
        <w:t>YFZC23HG0164</w:t>
      </w:r>
    </w:p>
    <w:p>
      <w:pPr>
        <w:jc w:val="center"/>
      </w:pPr>
      <w:r>
        <w:rPr>
          <w:b/>
          <w:sz w:val="24"/>
        </w:rPr>
        <w:t>项目名称：</w:t>
      </w:r>
      <w:r>
        <w:rPr>
          <w:b/>
          <w:sz w:val="24"/>
        </w:rPr>
        <w:t>新兴县人民医院静脉药物调配中心设备设施</w:t>
      </w:r>
    </w:p>
    <w:p>
      <w:pPr>
        <w:jc w:val="center"/>
      </w:pPr>
      <w:r>
        <w:rPr>
          <w:b/>
          <w:sz w:val="24"/>
        </w:rPr>
        <w:t>采购人：</w:t>
      </w:r>
      <w:r>
        <w:rPr>
          <w:b/>
          <w:sz w:val="24"/>
        </w:rPr>
        <w:t>新兴县人民医院</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第一章投标邀请</w:t>
      </w:r>
    </w:p>
    <w:p>
      <w:pPr>
        <w:ind w:firstLine="480"/>
      </w:pPr>
      <w:r>
        <w:rPr/>
        <w:t>云浮市中策招标咨询服务有限公司</w:t>
      </w:r>
      <w:r>
        <w:rPr/>
        <w:t>受</w:t>
      </w:r>
      <w:r>
        <w:rPr/>
        <w:t>新兴县人民医院</w:t>
      </w:r>
      <w:r>
        <w:rPr/>
        <w:t>的委托，采用</w:t>
      </w:r>
      <w:r>
        <w:rPr/>
        <w:t>公开招标</w:t>
      </w:r>
      <w:r>
        <w:rPr/>
        <w:t>方式组织采购</w:t>
      </w:r>
      <w:r>
        <w:rPr/>
        <w:t>新兴县人民医院静脉药物调配中心设备设施</w:t>
      </w:r>
      <w:r>
        <w:rPr/>
        <w:t>。欢迎符合资格条件的国内供应商参加投标。</w:t>
      </w:r>
    </w:p>
    <w:p>
      <w:r>
        <w:rPr>
          <w:b/>
          <w:sz w:val="28"/>
        </w:rPr>
        <w:t>一.项目概述</w:t>
      </w:r>
    </w:p>
    <w:p>
      <w:r>
        <w:rPr>
          <w:b/>
          <w:sz w:val="24"/>
        </w:rPr>
        <w:t>1.名称与编号</w:t>
      </w:r>
    </w:p>
    <w:p>
      <w:pPr>
        <w:ind w:firstLine="480"/>
      </w:pPr>
      <w:r>
        <w:rPr/>
        <w:t>项目名称：</w:t>
      </w:r>
      <w:r>
        <w:rPr/>
        <w:t>新兴县人民医院静脉药物调配中心设备设施</w:t>
      </w:r>
    </w:p>
    <w:p>
      <w:pPr>
        <w:ind w:firstLine="480"/>
      </w:pPr>
      <w:r>
        <w:rPr/>
        <w:t>采购计划编号：</w:t>
      </w:r>
      <w:r>
        <w:rPr/>
        <w:t>445321-2023-01611</w:t>
      </w:r>
    </w:p>
    <w:p>
      <w:pPr>
        <w:ind w:firstLine="480"/>
      </w:pPr>
      <w:r>
        <w:rPr/>
        <w:t>采购项目编号：</w:t>
      </w:r>
      <w:r>
        <w:rPr/>
        <w:t>YFZC23HG0164</w:t>
      </w:r>
    </w:p>
    <w:p>
      <w:pPr>
        <w:ind w:firstLine="480"/>
      </w:pPr>
      <w:r>
        <w:rPr/>
        <w:t>采购方式：</w:t>
      </w:r>
      <w:r>
        <w:rPr/>
        <w:t>公开招标</w:t>
      </w:r>
    </w:p>
    <w:p>
      <w:pPr>
        <w:ind w:firstLine="480"/>
      </w:pPr>
      <w:r>
        <w:rPr/>
        <w:t>预算金额：</w:t>
      </w:r>
      <w:r>
        <w:rPr/>
        <w:t>3,750,000.00</w:t>
      </w:r>
      <w:r>
        <w:rPr/>
        <w:t>元</w:t>
      </w:r>
    </w:p>
    <w:p>
      <w:r>
        <w:rPr>
          <w:b/>
          <w:sz w:val="24"/>
        </w:rPr>
        <w:t>2.项目内容及需求情况（采购项目技术规格、参数及要求）</w:t>
      </w:r>
    </w:p>
    <w:p>
      <w:pPr>
        <w:ind w:firstLine="480"/>
      </w:pPr>
    </w:p>
    <w:p/>
    <w:p>
      <w:r>
        <w:rPr/>
        <w:t>采购包1(新兴县人民医院静脉药物调配中心设备设施):</w:t>
      </w:r>
    </w:p>
    <w:p>
      <w:r>
        <w:rPr/>
        <w:t>采购包预算金额：3,750,000.00元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药房设备及器具</w:t>
            </w:r>
          </w:p>
        </w:tc>
        <w:tc>
          <w:tcPr>
            <w:tcW w:type="dxa" w:w="2136"/>
          </w:tcPr>
          <w:p>
            <w:r>
              <w:rPr/>
              <w:t>PIVAS管理软件</w:t>
            </w:r>
          </w:p>
        </w:tc>
        <w:tc>
          <w:tcPr>
            <w:tcW w:type="dxa" w:w="1187"/>
          </w:tcPr>
          <w:p>
            <w:r>
              <w:rPr/>
              <w:t>1.00(套)</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药房设备及器具</w:t>
            </w:r>
          </w:p>
        </w:tc>
        <w:tc>
          <w:tcPr>
            <w:tcW w:type="dxa" w:w="2136"/>
          </w:tcPr>
          <w:p>
            <w:r>
              <w:rPr/>
              <w:t>统排机</w:t>
            </w:r>
          </w:p>
        </w:tc>
        <w:tc>
          <w:tcPr>
            <w:tcW w:type="dxa" w:w="1187"/>
          </w:tcPr>
          <w:p>
            <w:r>
              <w:rPr/>
              <w:t>1.00(套)</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药房设备及器具</w:t>
            </w:r>
          </w:p>
        </w:tc>
        <w:tc>
          <w:tcPr>
            <w:tcW w:type="dxa" w:w="2136"/>
          </w:tcPr>
          <w:p>
            <w:r>
              <w:rPr/>
              <w:t>贴签机</w:t>
            </w:r>
          </w:p>
        </w:tc>
        <w:tc>
          <w:tcPr>
            <w:tcW w:type="dxa" w:w="1187"/>
          </w:tcPr>
          <w:p>
            <w:r>
              <w:rPr/>
              <w:t>1.00(套)</w:t>
            </w:r>
          </w:p>
        </w:tc>
        <w:tc>
          <w:tcPr>
            <w:tcW w:type="dxa" w:w="1187"/>
          </w:tcPr>
          <w:p>
            <w:r>
              <w:rPr/>
              <w:t>详见第二章</w:t>
            </w:r>
          </w:p>
        </w:tc>
        <w:tc>
          <w:tcPr>
            <w:tcW w:type="dxa" w:w="1187"/>
          </w:tcPr>
          <w:p>
            <w:r>
              <w:rPr/>
              <w:t>否</w:t>
            </w:r>
          </w:p>
        </w:tc>
      </w:tr>
      <w:tr>
        <w:tc>
          <w:tcPr>
            <w:tcW w:type="dxa" w:w="1187"/>
          </w:tcPr>
          <w:p>
            <w:r>
              <w:rPr/>
              <w:t>1-4</w:t>
            </w:r>
          </w:p>
        </w:tc>
        <w:tc>
          <w:tcPr>
            <w:tcW w:type="dxa" w:w="1424"/>
          </w:tcPr>
          <w:p>
            <w:r>
              <w:rPr/>
              <w:t>药房设备及器具</w:t>
            </w:r>
          </w:p>
        </w:tc>
        <w:tc>
          <w:tcPr>
            <w:tcW w:type="dxa" w:w="2136"/>
          </w:tcPr>
          <w:p>
            <w:r>
              <w:rPr/>
              <w:t>全自动分拣系统</w:t>
            </w:r>
          </w:p>
        </w:tc>
        <w:tc>
          <w:tcPr>
            <w:tcW w:type="dxa" w:w="1187"/>
          </w:tcPr>
          <w:p>
            <w:r>
              <w:rPr/>
              <w:t>1.00(套)</w:t>
            </w:r>
          </w:p>
        </w:tc>
        <w:tc>
          <w:tcPr>
            <w:tcW w:type="dxa" w:w="1187"/>
          </w:tcPr>
          <w:p>
            <w:r>
              <w:rPr/>
              <w:t>详见第二章</w:t>
            </w:r>
          </w:p>
        </w:tc>
        <w:tc>
          <w:tcPr>
            <w:tcW w:type="dxa" w:w="1187"/>
          </w:tcPr>
          <w:p>
            <w:r>
              <w:rPr/>
              <w:t>否</w:t>
            </w:r>
          </w:p>
        </w:tc>
      </w:tr>
      <w:tr>
        <w:tc>
          <w:tcPr>
            <w:tcW w:type="dxa" w:w="1187"/>
          </w:tcPr>
          <w:p>
            <w:r>
              <w:rPr/>
              <w:t>1-5</w:t>
            </w:r>
          </w:p>
        </w:tc>
        <w:tc>
          <w:tcPr>
            <w:tcW w:type="dxa" w:w="1424"/>
          </w:tcPr>
          <w:p>
            <w:r>
              <w:rPr/>
              <w:t>药房设备及器具</w:t>
            </w:r>
          </w:p>
        </w:tc>
        <w:tc>
          <w:tcPr>
            <w:tcW w:type="dxa" w:w="2136"/>
          </w:tcPr>
          <w:p>
            <w:r>
              <w:rPr/>
              <w:t>其它静脉药物调配中心设备设施（生物安全柜A、生物安全柜B、水平流工作台、舱内外智能扫描终端（PDA）、辅助器械）</w:t>
            </w:r>
          </w:p>
        </w:tc>
        <w:tc>
          <w:tcPr>
            <w:tcW w:type="dxa" w:w="1187"/>
          </w:tcPr>
          <w:p>
            <w:r>
              <w:rPr/>
              <w:t>1.00(批)</w:t>
            </w:r>
          </w:p>
        </w:tc>
        <w:tc>
          <w:tcPr>
            <w:tcW w:type="dxa" w:w="1187"/>
          </w:tcPr>
          <w:p>
            <w:r>
              <w:rPr/>
              <w:t>详见第二章</w:t>
            </w:r>
          </w:p>
        </w:tc>
        <w:tc>
          <w:tcPr>
            <w:tcW w:type="dxa" w:w="1187"/>
          </w:tcPr>
          <w:p>
            <w:r>
              <w:rPr/>
              <w:t>否</w:t>
            </w:r>
          </w:p>
        </w:tc>
      </w:tr>
    </w:tbl>
    <w:p/>
    <w:p>
      <w:r>
        <w:rPr/>
        <w:t>本采购包不接受联合体投标</w:t>
      </w:r>
    </w:p>
    <w:p/>
    <w:p>
      <w:r>
        <w:rPr/>
        <w:t>合同履行期限：自合同生效之日起30天内完成供货、安装、调试，并交付采购人使用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1）具有独立承担民事责任的能力：提供法人或者其他组织的营业执照等证明文件复印件；如投标人是自然人，提供自然人的身份证明复印件。</w:t>
      </w:r>
    </w:p>
    <w:p/>
    <w:p>
      <w:r>
        <w:rPr/>
        <w:t>2）具有良好的商业信誉和健全的财务会计制度：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3）履行合同所必需的设备和专业技术能力：在投标文件中提供声明函。</w:t>
      </w:r>
    </w:p>
    <w:p/>
    <w:p>
      <w:r>
        <w:rPr/>
        <w:t>4）有依法缴纳税收和社会保障资金的良好记录：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5）参加采购活动前3年内，在经营活动中没有重大违法记录：在投标文件中提供声明函。</w:t>
      </w:r>
    </w:p>
    <w:p/>
    <w:p>
      <w:r>
        <w:rPr>
          <w:b/>
          <w:sz w:val="24"/>
        </w:rPr>
        <w:t>2.落实政府采购政策需满足的资格要求：</w:t>
      </w:r>
    </w:p>
    <w:p>
      <w:pPr>
        <w:ind w:firstLine="480"/>
      </w:pPr>
    </w:p>
    <w:p>
      <w:pPr>
        <w:jc w:val="left"/>
      </w:pPr>
    </w:p>
    <w:p>
      <w:r>
        <w:rPr/>
        <w:t>采购包1（新兴县人民医院静脉药物调配中心设备设施）：</w:t>
      </w:r>
      <w:r>
        <w:rPr/>
        <w:t>（1）本项目预留采购项目预算总额的40%以上专门面向中小企业采购，其中预留给小微企业的比例不低于70%。 （2）在货物采购项目中，预留份额的货物由中小企业制造，即货物由中小企业生产且使用该中小企业商号或者注册商标。 （3）若一家供应商提供的货物无法达到上述要求的，供应商可将采购项目中的一定比例分包给一家或者多家中小企业，接受分包合同的中小企业与分包企业之间不得存在直接控股、管理关系。接受分包合同的企业提供的货物同样遵循上述第（2）点要求。 （4）如采取合同分包，投标人须在投标文件中提供分包意向协议，且明确中小企业合同金额应当达到的比例及分包内容。 （5）在政府采购活动中，监狱企业、残疾人福利性单位视同小微企业。</w:t>
      </w:r>
    </w:p>
    <w:p/>
    <w:p>
      <w:r>
        <w:rPr>
          <w:b/>
          <w:sz w:val="24"/>
        </w:rPr>
        <w:t>3.本项目特定的资格要求：</w:t>
      </w:r>
    </w:p>
    <w:p>
      <w:pPr>
        <w:ind w:firstLine="480"/>
      </w:pPr>
    </w:p>
    <w:p/>
    <w:p>
      <w:r>
        <w:rPr/>
        <w:t>采购包1（新兴县人民医院静脉药物调配中心设备设施）：</w:t>
      </w:r>
    </w:p>
    <w:p/>
    <w:p>
      <w:r>
        <w:rPr/>
        <w:t>1)（1）投标人须具备法律、行政法规规定的其他条件：在投标文件中提供声明函。 （2）按国家相关法律规定，投标人需取得有关部门颁发的经营资质：①投标人若为生产企业：所投产品为第一类医疗器械的，提供药品监督管理部门签发的有效的《第一类医疗器械生产备案凭证》或备案证明文件复印件；所投产品为第二、三类医疗器械的，提供药品监督管理部门签发的涵盖所投医疗器械的《医疗器械生产许可证》（有效期内）复印件；②投标人若为经营企业：所投产品为第二类医疗器械的，提供药品监督管理部门签发的涵盖所投医疗器械的《第二类医疗器械经营备案凭证》或备案证明文件（有效期内）复印件；所投产品为第三类医疗器械的，提供药品监督管理部门签发的涵盖所投医疗器械的《医疗器械经营许可证》（有效期内）复印件。 （3）所投生物安全柜、水平流工作台具备相关主管部门要求的认证资料：所投产品为第一类医疗器械的，提供药品监督管理部门签发的有效的《第一类医疗器械备案凭证》或《第一类医疗器械备案编号告知书》复印件；所投产品为第二、三类医疗器械的，提供药品监督管理部门签发的《医疗器械注册证》（有效期内）复印件。 （4）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（5）本项目不接受联合体参加投标，不允许转包。 （6）本项目为一个整体，投标人须对全部内容进行投标，不得分拆。</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新兴县人民医院</w:t>
      </w:r>
    </w:p>
    <w:p>
      <w:pPr>
        <w:ind w:firstLine="480"/>
      </w:pPr>
      <w:r>
        <w:rPr/>
        <w:t>地址：</w:t>
      </w:r>
      <w:r>
        <w:rPr/>
        <w:t>新兴县新城镇二环北路1号</w:t>
      </w:r>
    </w:p>
    <w:p>
      <w:pPr>
        <w:ind w:firstLine="480"/>
      </w:pPr>
      <w:r>
        <w:rPr/>
        <w:t>联系方式：</w:t>
      </w:r>
      <w:r>
        <w:rPr/>
        <w:t>廖小姐 0766-2922661</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欧小姐 0766-2922133</w:t>
      </w:r>
    </w:p>
    <w:p>
      <w:r>
        <w:rPr>
          <w:b/>
          <w:sz w:val="24"/>
        </w:rPr>
        <w:t>3.项目联系方式</w:t>
      </w:r>
    </w:p>
    <w:p>
      <w:pPr>
        <w:ind w:firstLine="480"/>
      </w:pPr>
      <w:r>
        <w:rPr/>
        <w:t>项目联系人：</w:t>
      </w:r>
      <w:r>
        <w:rPr/>
        <w:t>欧小姐</w:t>
      </w:r>
    </w:p>
    <w:p>
      <w:pPr>
        <w:ind w:firstLine="480"/>
      </w:pPr>
      <w:r>
        <w:rPr/>
        <w:t>电话：</w:t>
      </w:r>
      <w:r>
        <w:rPr/>
        <w:t>欧小姐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pPr>
      <w:r>
        <w:rPr>
          <w:sz w:val="21"/>
        </w:rPr>
        <w:t>为确保药物配置质量和用药安全，降低临床因药物配置引起的输液反应发生率，加强医务人员的职业防护，优化人力资源配置，深入进行静脉药物使用风险控制，实现全面静脉药物质量管理，计划实施本项目。本项目主要为新兴县人民医院静脉药物调配中心运营所需</w:t>
      </w:r>
      <w:r>
        <w:rPr>
          <w:sz w:val="21"/>
        </w:rPr>
        <w:t>PIVAS管理软件、统排机、贴签机、全自动分拣系统、生物安全柜、水平流工作台、舱内外智能扫描终端（PDA）、辅助器械等设备设施采购。采购清单如下：</w:t>
      </w:r>
    </w:p>
    <w:tbl>
      <w:tblPr>
        <w:tblW w:w="0" w:type="auto"/>
        <w:tblBorders>
          <w:top w:val="none" w:color="000000" w:sz="4"/>
          <w:left w:val="none" w:color="000000" w:sz="4"/>
          <w:bottom w:val="none" w:color="000000" w:sz="4"/>
          <w:right w:val="none" w:color="000000" w:sz="4"/>
          <w:insideH w:val="none"/>
          <w:insideV w:val="none"/>
        </w:tblBorders>
      </w:tblPr>
      <w:tblGrid>
        <w:gridCol w:w="1123"/>
        <w:gridCol w:w="4849"/>
        <w:gridCol w:w="2334"/>
      </w:tblGrid>
      <w:tr>
        <w:tc>
          <w:tcPr>
            <w:tcW w:type="dxa" w:w="1123"/>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849"/>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334"/>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112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849"/>
            <w:tcBorders>
              <w:top w:val="none" w:color="000000" w:sz="4"/>
              <w:left w:val="none" w:color="000000" w:sz="4"/>
              <w:bottom w:val="single" w:color="000000" w:sz="4"/>
              <w:right w:val="single" w:color="000000" w:sz="4"/>
            </w:tcBorders>
            <w:vAlign w:val="top"/>
          </w:tcPr>
          <w:p>
            <w:pPr>
              <w:jc w:val="center"/>
            </w:pPr>
            <w:r>
              <w:rPr>
                <w:sz w:val="21"/>
              </w:rPr>
              <w:t>PIVAS管理软件</w:t>
            </w:r>
          </w:p>
        </w:tc>
        <w:tc>
          <w:tcPr>
            <w:tcW w:type="dxa" w:w="233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112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849"/>
            <w:tcBorders>
              <w:top w:val="none" w:color="000000" w:sz="4"/>
              <w:left w:val="none" w:color="000000" w:sz="4"/>
              <w:bottom w:val="single" w:color="000000" w:sz="4"/>
              <w:right w:val="single" w:color="000000" w:sz="4"/>
            </w:tcBorders>
            <w:vAlign w:val="top"/>
          </w:tcPr>
          <w:p>
            <w:pPr>
              <w:jc w:val="center"/>
            </w:pPr>
            <w:r>
              <w:rPr>
                <w:sz w:val="21"/>
              </w:rPr>
              <w:t>统排机</w:t>
            </w:r>
          </w:p>
        </w:tc>
        <w:tc>
          <w:tcPr>
            <w:tcW w:type="dxa" w:w="233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112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849"/>
            <w:tcBorders>
              <w:top w:val="none" w:color="000000" w:sz="4"/>
              <w:left w:val="none" w:color="000000" w:sz="4"/>
              <w:bottom w:val="single" w:color="000000" w:sz="4"/>
              <w:right w:val="single" w:color="000000" w:sz="4"/>
            </w:tcBorders>
            <w:vAlign w:val="top"/>
          </w:tcPr>
          <w:p>
            <w:pPr>
              <w:jc w:val="center"/>
            </w:pPr>
            <w:r>
              <w:rPr>
                <w:sz w:val="21"/>
              </w:rPr>
              <w:t>贴签机</w:t>
            </w:r>
          </w:p>
        </w:tc>
        <w:tc>
          <w:tcPr>
            <w:tcW w:type="dxa" w:w="233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112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849"/>
            <w:tcBorders>
              <w:top w:val="none" w:color="000000" w:sz="4"/>
              <w:left w:val="none" w:color="000000" w:sz="4"/>
              <w:bottom w:val="single" w:color="000000" w:sz="4"/>
              <w:right w:val="single" w:color="000000" w:sz="4"/>
            </w:tcBorders>
            <w:vAlign w:val="top"/>
          </w:tcPr>
          <w:p>
            <w:pPr>
              <w:jc w:val="center"/>
            </w:pPr>
            <w:r>
              <w:rPr>
                <w:sz w:val="21"/>
              </w:rPr>
              <w:t>全自动分拣系统</w:t>
            </w:r>
          </w:p>
        </w:tc>
        <w:tc>
          <w:tcPr>
            <w:tcW w:type="dxa" w:w="233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112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849"/>
            <w:tcBorders>
              <w:top w:val="none" w:color="000000" w:sz="4"/>
              <w:left w:val="none" w:color="000000" w:sz="4"/>
              <w:bottom w:val="single" w:color="000000" w:sz="4"/>
              <w:right w:val="single" w:color="000000" w:sz="4"/>
            </w:tcBorders>
            <w:vAlign w:val="top"/>
          </w:tcPr>
          <w:p>
            <w:pPr>
              <w:jc w:val="center"/>
            </w:pPr>
            <w:r>
              <w:rPr>
                <w:sz w:val="21"/>
              </w:rPr>
              <w:t>生物安全柜</w:t>
            </w:r>
            <w:r>
              <w:rPr>
                <w:sz w:val="21"/>
              </w:rPr>
              <w:t>A</w:t>
            </w:r>
          </w:p>
        </w:tc>
        <w:tc>
          <w:tcPr>
            <w:tcW w:type="dxa" w:w="2334"/>
            <w:tcBorders>
              <w:top w:val="none" w:color="000000" w:sz="4"/>
              <w:left w:val="none" w:color="000000" w:sz="4"/>
              <w:bottom w:val="single" w:color="000000" w:sz="4"/>
              <w:right w:val="single" w:color="000000" w:sz="4"/>
            </w:tcBorders>
            <w:vAlign w:val="top"/>
          </w:tcPr>
          <w:p>
            <w:pPr>
              <w:jc w:val="center"/>
            </w:pPr>
            <w:r>
              <w:rPr>
                <w:sz w:val="21"/>
              </w:rPr>
              <w:t>4套</w:t>
            </w:r>
          </w:p>
        </w:tc>
      </w:tr>
      <w:tr>
        <w:tc>
          <w:tcPr>
            <w:tcW w:type="dxa" w:w="1123"/>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849"/>
            <w:tcBorders>
              <w:top w:val="none" w:color="000000" w:sz="4"/>
              <w:left w:val="none" w:color="000000" w:sz="4"/>
              <w:bottom w:val="single" w:color="000000" w:sz="4"/>
              <w:right w:val="single" w:color="000000" w:sz="4"/>
            </w:tcBorders>
            <w:vAlign w:val="top"/>
          </w:tcPr>
          <w:p>
            <w:pPr>
              <w:jc w:val="center"/>
            </w:pPr>
            <w:r>
              <w:rPr>
                <w:sz w:val="21"/>
              </w:rPr>
              <w:t>生物安全柜</w:t>
            </w:r>
            <w:r>
              <w:rPr>
                <w:sz w:val="21"/>
              </w:rPr>
              <w:t>B</w:t>
            </w:r>
          </w:p>
        </w:tc>
        <w:tc>
          <w:tcPr>
            <w:tcW w:type="dxa" w:w="2334"/>
            <w:tcBorders>
              <w:top w:val="none" w:color="000000" w:sz="4"/>
              <w:left w:val="none" w:color="000000" w:sz="4"/>
              <w:bottom w:val="single" w:color="000000" w:sz="4"/>
              <w:right w:val="single" w:color="000000" w:sz="4"/>
            </w:tcBorders>
            <w:vAlign w:val="top"/>
          </w:tcPr>
          <w:p>
            <w:pPr>
              <w:jc w:val="center"/>
            </w:pPr>
            <w:r>
              <w:rPr>
                <w:sz w:val="21"/>
              </w:rPr>
              <w:t>2套</w:t>
            </w:r>
          </w:p>
        </w:tc>
      </w:tr>
      <w:tr>
        <w:tc>
          <w:tcPr>
            <w:tcW w:type="dxa" w:w="112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849"/>
            <w:tcBorders>
              <w:top w:val="none" w:color="000000" w:sz="4"/>
              <w:left w:val="none" w:color="000000" w:sz="4"/>
              <w:bottom w:val="single" w:color="000000" w:sz="4"/>
              <w:right w:val="single" w:color="000000" w:sz="4"/>
            </w:tcBorders>
            <w:vAlign w:val="top"/>
          </w:tcPr>
          <w:p>
            <w:pPr>
              <w:jc w:val="center"/>
            </w:pPr>
            <w:r>
              <w:rPr>
                <w:sz w:val="21"/>
              </w:rPr>
              <w:t>水平流工作台</w:t>
            </w:r>
          </w:p>
        </w:tc>
        <w:tc>
          <w:tcPr>
            <w:tcW w:type="dxa" w:w="2334"/>
            <w:tcBorders>
              <w:top w:val="none" w:color="000000" w:sz="4"/>
              <w:left w:val="none" w:color="000000" w:sz="4"/>
              <w:bottom w:val="single" w:color="000000" w:sz="4"/>
              <w:right w:val="single" w:color="000000" w:sz="4"/>
            </w:tcBorders>
            <w:vAlign w:val="top"/>
          </w:tcPr>
          <w:p>
            <w:pPr>
              <w:jc w:val="center"/>
            </w:pPr>
            <w:r>
              <w:rPr>
                <w:sz w:val="21"/>
              </w:rPr>
              <w:t>6套</w:t>
            </w:r>
          </w:p>
        </w:tc>
      </w:tr>
      <w:tr>
        <w:tc>
          <w:tcPr>
            <w:tcW w:type="dxa" w:w="1123"/>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849"/>
            <w:tcBorders>
              <w:top w:val="none" w:color="000000" w:sz="4"/>
              <w:left w:val="none" w:color="000000" w:sz="4"/>
              <w:bottom w:val="single" w:color="000000" w:sz="4"/>
              <w:right w:val="single" w:color="000000" w:sz="4"/>
            </w:tcBorders>
            <w:vAlign w:val="top"/>
          </w:tcPr>
          <w:p>
            <w:pPr>
              <w:jc w:val="center"/>
            </w:pPr>
            <w:r>
              <w:rPr>
                <w:sz w:val="21"/>
              </w:rPr>
              <w:t>舱内外智能扫描终端（</w:t>
            </w:r>
            <w:r>
              <w:rPr>
                <w:sz w:val="21"/>
              </w:rPr>
              <w:t>PDA）</w:t>
            </w:r>
          </w:p>
        </w:tc>
        <w:tc>
          <w:tcPr>
            <w:tcW w:type="dxa" w:w="2334"/>
            <w:tcBorders>
              <w:top w:val="none" w:color="000000" w:sz="4"/>
              <w:left w:val="none" w:color="000000" w:sz="4"/>
              <w:bottom w:val="single" w:color="000000" w:sz="4"/>
              <w:right w:val="single" w:color="000000" w:sz="4"/>
            </w:tcBorders>
            <w:vAlign w:val="top"/>
          </w:tcPr>
          <w:p>
            <w:pPr>
              <w:jc w:val="center"/>
            </w:pPr>
            <w:r>
              <w:rPr>
                <w:sz w:val="21"/>
              </w:rPr>
              <w:t>20台</w:t>
            </w:r>
          </w:p>
        </w:tc>
      </w:tr>
      <w:tr>
        <w:tc>
          <w:tcPr>
            <w:tcW w:type="dxa" w:w="1123"/>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849"/>
            <w:tcBorders>
              <w:top w:val="none" w:color="000000" w:sz="4"/>
              <w:left w:val="none" w:color="000000" w:sz="4"/>
              <w:bottom w:val="single" w:color="000000" w:sz="4"/>
              <w:right w:val="single" w:color="000000" w:sz="4"/>
            </w:tcBorders>
            <w:vAlign w:val="top"/>
          </w:tcPr>
          <w:p>
            <w:pPr>
              <w:jc w:val="center"/>
            </w:pPr>
            <w:r>
              <w:rPr>
                <w:sz w:val="21"/>
              </w:rPr>
              <w:t>辅助器械</w:t>
            </w:r>
          </w:p>
        </w:tc>
        <w:tc>
          <w:tcPr>
            <w:tcW w:type="dxa" w:w="2334"/>
            <w:tcBorders>
              <w:top w:val="none" w:color="000000" w:sz="4"/>
              <w:left w:val="none" w:color="000000" w:sz="4"/>
              <w:bottom w:val="single" w:color="000000" w:sz="4"/>
              <w:right w:val="single" w:color="000000" w:sz="4"/>
            </w:tcBorders>
            <w:vAlign w:val="top"/>
          </w:tcPr>
          <w:p>
            <w:pPr>
              <w:jc w:val="center"/>
            </w:pPr>
            <w:r>
              <w:rPr>
                <w:sz w:val="21"/>
              </w:rPr>
              <w:t>1批</w:t>
            </w:r>
          </w:p>
        </w:tc>
      </w:tr>
    </w:tbl>
    <w:p>
      <w:pPr>
        <w:ind w:firstLine="420"/>
      </w:pPr>
      <w:r>
        <w:rPr>
          <w:sz w:val="21"/>
        </w:rPr>
        <w:t>注：本项目与采购意向（新兴县人民医院静脉药物调配中心设备设施采购项目）为同一项目。</w:t>
      </w:r>
    </w:p>
    <w:p/>
    <w:p>
      <w:pPr>
        <w:ind w:firstLine="480"/>
      </w:pPr>
    </w:p>
    <w:p/>
    <w:p>
      <w:r>
        <w:rPr/>
        <w:t>采购包1（新兴县人民医院静脉药物调配中心设备设施）</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★自合同生效之日起30天内完成供货、安装、调试，并交付采购人使用</w:t>
            </w:r>
          </w:p>
        </w:tc>
      </w:tr>
      <w:tr>
        <w:tc>
          <w:tcPr>
            <w:tcW w:type="dxa" w:w="4153"/>
          </w:tcPr>
          <w:p>
            <w:r>
              <w:rPr/>
              <w:t>标的提供的地点</w:t>
            </w:r>
          </w:p>
        </w:tc>
        <w:tc>
          <w:tcPr>
            <w:tcW w:type="dxa" w:w="4153"/>
          </w:tcPr>
          <w:p/>
          <w:p>
            <w:r>
              <w:rPr/>
              <w:t>★新兴县人民医院指定地点</w:t>
            </w:r>
          </w:p>
        </w:tc>
      </w:tr>
      <w:tr>
        <w:tc>
          <w:tcPr>
            <w:tcW w:type="dxa" w:w="4153"/>
          </w:tcPr>
          <w:p>
            <w:r>
              <w:rPr/>
              <w:t>付款方式</w:t>
            </w:r>
          </w:p>
        </w:tc>
        <w:tc>
          <w:tcPr>
            <w:tcW w:type="dxa" w:w="4153"/>
          </w:tcPr>
          <w:p/>
          <w:p/>
          <w:p>
            <w:r>
              <w:rPr/>
              <w:t>1期：支付比例30%,★合同签订后5个工作日内，向中标供应商支付合同总价的30%；</w:t>
            </w:r>
          </w:p>
          <w:p/>
          <w:p>
            <w:r>
              <w:rPr/>
              <w:t>2期：支付比例70%,★项目验收合格后60日内，向中标供应商支付合同总价的70%。</w:t>
            </w:r>
          </w:p>
        </w:tc>
      </w:tr>
      <w:tr>
        <w:tc>
          <w:tcPr>
            <w:tcW w:type="dxa" w:w="4153"/>
          </w:tcPr>
          <w:p>
            <w:r>
              <w:rPr/>
              <w:t>验收要求</w:t>
            </w:r>
          </w:p>
        </w:tc>
        <w:tc>
          <w:tcPr>
            <w:tcW w:type="dxa" w:w="4153"/>
          </w:tcPr>
          <w:p/>
          <w:p/>
          <w:p/>
          <w:p>
            <w:r>
              <w:rPr/>
              <w:t>1期：★（1）验收标准：货物品牌型号、制造商、数量验收标准，执行招标文件的规定；对货物的质量及货物的安装的验收标准，执行国家标准（或规范），没有国家标准（或规范）的，执行行业标准（或规范），没有行业标准（或规范）的，执行招标文件的规定；货物使用功能的验收标准，以能够投入临床使用且运行畅顺为准则。 ★（2）中标供应商应在货物安装调试完毕的5个日历天内，向采购人提出初次验收请求；初次验收的内容包括货物的品牌型号、制造商、数量、质量、安装、初始运行；采购人应在收到中标供应商初次验收请求的5个工作日内，组织中标供应商、相关部门进行初次验收。初次验收合格后，进行试运行期30个日历天，货物在试运行期均能投入临床使用且运行畅顺的，在运行期届满的3个工作日内，采购人组织中标供应商进行最终验收。最终验收的内容主要是货物在临床使用中运行状态。验收的资料由中标供应商准备。经初次、最终验收合格的，采购人、中标供应商双方应共同签署初次、最终验收报告；验收报告一式二份，采购人、中标供应商双方各执一份。 ★（3）经初次验收不合格的，中标供应商应在5个日历天内修复或更换货物，并向采购人提出二次初次验收请求，二次验收仍不合格的，按以下方式处理： ①部分货物不合格，但不合格的货物未影响合格货物使用的，合格的货物在运行期内能投入临床使用且运行畅顺的，对合格部分货物予以最终验收； ②部分货物不合格，但不合格的货物影响到合格货物使用的，或全部货物不及格的，不予最终验收。 ★（4）运行期内，若货物不能运行、或不能投入临床使用、出现故障，中标供应商应在3个工作日内修复或更换货物，否则该货物的运行期顺延。 ★（5）不予最终验收或最终验收不合格的，按以下方式处理： ①部分货物不合格，但不合格的货物未影响合格货物使用的，采购人有权要求中标供应商拆除不合格的货物，拆除费用由中标供应商自行负担，采购人不支付该部分货物的费用给中标供应商，若该部分货物的费用已支付，中标供应商须在3个日历天内返还已支付该部分货物的费用给采购人，另赔偿相应货物价款的50%违约金给采购人； ②部分货物不合格，但不合格的货物影响到合格货物使用的，或全部货物不予最终验收或验收不及格的，采购人有权要求中标供应商拆除全部的货物，拆除费用由中标供应商自行负担，采购人不支付费用给中标供应商，若费用已支付，中标供应商须在3个日历天内返还已支付的费用给采购人，另赔偿合同价款的50%违约金给采购人。 ★（6）中标供应商在初次验收时应当将货物的合格证、质量报告（若有）、使用说明书、安装手册、技术文件、维修手册等单证汇集成册交付采购人。中标供应商不能交付相应的单证，视为相应的货物不合格。 ★（7）因货物的质量问题而发生争议，以双方认可有资质的检测机构检测结论为准：鉴定费由中标供应商预交，若货物符合质量标准的，鉴定费用由采购人承担，若货物不符合质量标准的，鉴定费用由中标供应商承担。双方无法一致选定检测机构进行检测的，由一方各提供两间机构，以抽签的方式确定检测机构。</w:t>
            </w:r>
          </w:p>
        </w:tc>
      </w:tr>
      <w:tr>
        <w:tc>
          <w:tcPr>
            <w:tcW w:type="dxa" w:w="4153"/>
          </w:tcPr>
          <w:p>
            <w:r>
              <w:rPr/>
              <w:t>履约保证金</w:t>
            </w:r>
          </w:p>
        </w:tc>
        <w:tc>
          <w:tcPr>
            <w:tcW w:type="dxa" w:w="4153"/>
          </w:tcPr>
          <w:p/>
          <w:p/>
          <w:p/>
          <w:p/>
          <w:p>
            <w:r>
              <w:rPr/>
              <w:t>收取比例：5%,说明：★（1）中标供应商须在合同签订前向采购人提交合同金额的5%的履约保证金。如果中标供应商拒绝提交履约保证金，采购人将有充分理由取消其中标资格，中标供应商应承担违约责任。 ★（2）履约保证金提交方式：由中标供应商自主选择以支票、汇票、本票或者金融机构、担保机构出具的保函等非现金形式提交。 ★（3）履约保证金退还方式：原路退还。 ★（4）在合同履行期间如无出现违反招标文件及合同条款的行为，履约保证金在设备验收合格、正常使用三年后一个月内无息退还（或解除保函）。 ★（5）若出现以下情形，履约保证金将不予退还： ①中标供应商无正当理由拒绝与采购人签订采购合同； ②项目验收结果不合格； ③中标供应商不履行质保承诺； ④其他违反国家相关法律法规的情形。 ★（6）采购人如逾期退还履约保证金，则每日按履约保证金的1‰向中标供应商偿付违约金。</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p/>
          <w:p>
            <w:r>
              <w:rPr/>
              <w:t>★付款方式（补充），（1）中标供应商凭以下有效文件向采购人申请支付： ①合同； ②中标供应商开具的正式发票； ③验收报告（加盖采购人公章）； ④中标通知书； ⑤采购人要求的其他请款资料。 （2）付款方式：采用银行转账等形式。 （3）采购人延迟支付政府采购供应商款项的，应当支付逾期利息。逾期利息的利率由采购人和中标供应商双方在签订合同时约定，约定利率不得低于合同订立时1年期贷款市场报价利率；未作约定的，按照每日利率万分之五支付逾期利息。</w:t>
            </w:r>
          </w:p>
        </w:tc>
      </w:tr>
    </w:tbl>
    <w:p/>
    <w:p>
      <w:r>
        <w:rPr/>
        <w:t>其他商务需求</w:t>
      </w:r>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货物的一般要求</w:t>
            </w:r>
          </w:p>
        </w:tc>
        <w:tc>
          <w:tcPr>
            <w:tcW w:type="dxa" w:w="2076"/>
          </w:tcPr>
          <w:p>
            <w:pPr>
              <w:jc w:val="left"/>
            </w:pPr>
            <w:r>
              <w:rPr/>
              <w:t>（1）所投产品来源渠道合法，设备采购及安装技术必须符合2010年4月20日卫生部办公厅印发的《静脉用药集中调配质量管理规范》以及相关专业评估标准中的各项要求。投标人所提供的设备必须符合中华人民共和国有关规范和安全要求，国家有关部门对投标人所投的产品有强制性规定或要求的，投标人所投的产品应当符合相应规定或要求，对需要进行计量检定的设备须完成计量检定工作，本项目的支付仅限于对这些货物和服务。 （2）中标供应商须按招标文件的规定提供备品备件（如有要求）。投标人应保证提供的产品（包括零部件、专用工具等）是原厂生产的、全新的、未曾使用过的且未拆原厂包装的货物，整体无污染、无侵权行为，表面无划损、无任何缺陷隐患，其质量、规格及技术特征符合原厂质量检测标准、国家相关标准及行业标准，在中国境内可依常规安全合法使用。 （3）投标人所投的设备必须技术先进、功能完整、运行安全、可靠，所投软件必须符合国家安全要求与标准。对于影响货物正常工作的必要组成部分，无论在技术要求中指出与否，供应商都应提供并在投标文件中明确列出，且该部分费用包含在投标总报价中。 （4）中标供应商须提供产品的制造或采购、测试、培训，并提供质量保证和技术支持。 （5）投标人应保证其提供的货物不侵犯第三方的专利权、商标权或版权等，否则投标人必须承担对第三方专利权、商标权或版权等的侵权责任并承担因此而发生的所有费用。 （6）中标供应商在生产（采购）、搬运、安装过程中必须接受采购人的监督和安排。如采购人发现中标供应商不按承诺生产（采购）或产品存在质量问题，有权暂停或终止合同。 （7）中标供应商在实际供货时，若被发现所提供的货物未能达到招标文件的要求和投标文件的承诺，将按有关法律法规进行处罚，采购人将有权单方面终止合同的执行，并追究因中标供应商所提供的未达到所承诺的产品而产生的所有损失和责任。 （8）中标供应商所投设备如在实际供货时已经停产或废型，则必须在供货时提供该厂家更新型号的产品给采购人，其性能指标不得低于所投标设备，并且价格不得高于已停产或废型产品投标时的中标单价。</w:t>
            </w:r>
          </w:p>
        </w:tc>
      </w:tr>
      <w:tr>
        <w:tc>
          <w:tcPr>
            <w:tcW w:type="dxa" w:w="2076"/>
          </w:tcPr>
          <w:p>
            <w:pPr>
              <w:jc w:val="center"/>
            </w:pPr>
            <w:r>
              <w:rPr/>
              <w:t>★</w:t>
            </w:r>
          </w:p>
        </w:tc>
        <w:tc>
          <w:tcPr>
            <w:tcW w:type="dxa" w:w="2076"/>
          </w:tcPr>
          <w:p>
            <w:pPr>
              <w:jc w:val="center"/>
            </w:pPr>
            <w:r>
              <w:rPr/>
              <w:t>2</w:t>
            </w:r>
          </w:p>
        </w:tc>
        <w:tc>
          <w:tcPr>
            <w:tcW w:type="dxa" w:w="2076"/>
          </w:tcPr>
          <w:p>
            <w:pPr>
              <w:jc w:val="left"/>
            </w:pPr>
            <w:r>
              <w:rPr/>
              <w:t>包装运输要求</w:t>
            </w:r>
          </w:p>
        </w:tc>
        <w:tc>
          <w:tcPr>
            <w:tcW w:type="dxa" w:w="2076"/>
          </w:tcPr>
          <w:p>
            <w:pPr>
              <w:jc w:val="left"/>
            </w:pPr>
            <w:r>
              <w:rPr/>
              <w:t>（1）由中标供应商负责按相关标准进行货物包装，货物的包装均应有良好的防湿、防锈、防潮、防雨、防腐及防碰撞的措施，并适宜本项目实施地点的气候条件。凡由于包装不良造成的损失和由此产生的费用均由中标供应商承担。 （2）产品包装内的货物清单、质量合格证书、保修证书、产品使用说明书及其它必要的技术资料等一切资料必须齐全。 （3）中标供应商应将货物送到采购人指定地点，如果货物在运输过程中因事故造成短缺、损坏，中标供应商应及时安排换货，以保证货物的完整交付，运输和换货的相关费用由中标供应商承担。</w:t>
            </w:r>
          </w:p>
        </w:tc>
      </w:tr>
      <w:tr>
        <w:tc>
          <w:tcPr>
            <w:tcW w:type="dxa" w:w="2076"/>
          </w:tcPr>
          <w:p>
            <w:pPr>
              <w:jc w:val="center"/>
            </w:pPr>
            <w:r>
              <w:rPr/>
              <w:t>★</w:t>
            </w:r>
          </w:p>
        </w:tc>
        <w:tc>
          <w:tcPr>
            <w:tcW w:type="dxa" w:w="2076"/>
          </w:tcPr>
          <w:p>
            <w:pPr>
              <w:jc w:val="center"/>
            </w:pPr>
            <w:r>
              <w:rPr/>
              <w:t>3</w:t>
            </w:r>
          </w:p>
        </w:tc>
        <w:tc>
          <w:tcPr>
            <w:tcW w:type="dxa" w:w="2076"/>
          </w:tcPr>
          <w:p>
            <w:pPr>
              <w:jc w:val="left"/>
            </w:pPr>
            <w:r>
              <w:rPr/>
              <w:t>保险</w:t>
            </w:r>
          </w:p>
        </w:tc>
        <w:tc>
          <w:tcPr>
            <w:tcW w:type="dxa" w:w="2076"/>
          </w:tcPr>
          <w:p>
            <w:pPr>
              <w:jc w:val="left"/>
            </w:pPr>
            <w:r>
              <w:rPr/>
              <w:t>货物在验收合格前的保险由中标供应商负责，中标供应商负责其派出的现场服务人员的人身意外保险。</w:t>
            </w:r>
          </w:p>
        </w:tc>
      </w:tr>
      <w:tr>
        <w:tc>
          <w:tcPr>
            <w:tcW w:type="dxa" w:w="2076"/>
          </w:tcPr>
          <w:p>
            <w:pPr>
              <w:jc w:val="center"/>
            </w:pPr>
            <w:r>
              <w:rPr/>
              <w:t>★</w:t>
            </w:r>
          </w:p>
        </w:tc>
        <w:tc>
          <w:tcPr>
            <w:tcW w:type="dxa" w:w="2076"/>
          </w:tcPr>
          <w:p>
            <w:pPr>
              <w:jc w:val="center"/>
            </w:pPr>
            <w:r>
              <w:rPr/>
              <w:t>4</w:t>
            </w:r>
          </w:p>
        </w:tc>
        <w:tc>
          <w:tcPr>
            <w:tcW w:type="dxa" w:w="2076"/>
          </w:tcPr>
          <w:p>
            <w:pPr>
              <w:jc w:val="left"/>
            </w:pPr>
            <w:r>
              <w:rPr/>
              <w:t>项目实施条件及管理要求</w:t>
            </w:r>
          </w:p>
        </w:tc>
        <w:tc>
          <w:tcPr>
            <w:tcW w:type="dxa" w:w="2076"/>
          </w:tcPr>
          <w:p>
            <w:pPr>
              <w:jc w:val="left"/>
            </w:pPr>
            <w:r>
              <w:rPr/>
              <w:t>（1）中标供应商须为本项目成立专门工作组，包含足够数量，分别拥有丰富的设计、安装、实施、测试、运行经验的各种技术人员，协同负责本项目各执行阶段的整体工作，并须安排专业工程师驻点在采购人单位至设备及系统运行正常，工程师的驻点费用由中标供应商负责。 （2）项目进入现场安装调试阶段后，中标供应商应在采购人的统一安排和指挥下，严格遵守相关操作规范和制度，确保本项目工作顺利进行。期间采购人有权派出自己的技术人员参加此项工作。 （3）中标供应商须提供安装、调试的技术及有关设备，货物在安装期与使用期内，任何因货物设计、制造、安装等缺陷而发生的货物维修或更换，中标供应商应提供并负责完善工作。 （4）项目完成现场安装调试工作后，采购人将组织测试。中标供应商应积极配合采购人单位完成上述工作，以确保设备具备试运行条件。 （5）采购人需改进中标供应商所供产品的执行情况和可靠性时，中标供应商应提供软件与硬件的支持。 （6）中标供应商需协助采购人取得相关静配中心评审证件，相关费用由中标供应商支付。</w:t>
            </w:r>
          </w:p>
        </w:tc>
      </w:tr>
      <w:tr>
        <w:tc>
          <w:tcPr>
            <w:tcW w:type="dxa" w:w="2076"/>
          </w:tcPr>
          <w:p>
            <w:pPr>
              <w:jc w:val="center"/>
            </w:pPr>
            <w:r>
              <w:rPr/>
              <w:t>★</w:t>
            </w:r>
          </w:p>
        </w:tc>
        <w:tc>
          <w:tcPr>
            <w:tcW w:type="dxa" w:w="2076"/>
          </w:tcPr>
          <w:p>
            <w:pPr>
              <w:jc w:val="center"/>
            </w:pPr>
            <w:r>
              <w:rPr/>
              <w:t>5</w:t>
            </w:r>
          </w:p>
        </w:tc>
        <w:tc>
          <w:tcPr>
            <w:tcW w:type="dxa" w:w="2076"/>
          </w:tcPr>
          <w:p>
            <w:pPr>
              <w:jc w:val="left"/>
            </w:pPr>
            <w:r>
              <w:rPr/>
              <w:t>报价要求</w:t>
            </w:r>
          </w:p>
        </w:tc>
        <w:tc>
          <w:tcPr>
            <w:tcW w:type="dxa" w:w="2076"/>
          </w:tcPr>
          <w:p>
            <w:pPr>
              <w:jc w:val="left"/>
            </w:pPr>
            <w:r>
              <w:rPr/>
              <w:t>（1）投标人的报价须以人民币元为单位，投标人的有效投标报价下浮率范围为项目预算的5%-100%（含界值），即有效投标总报价不得高于招标控制价3562500.00元（投标报价精确到小数点后2位，小数点后3位四舍五入），不在此范围的投标报价均为无效投标报价。 （2）本项目采用总价包干方式，投标总报价为含税全包价，报价须包含所有货物及其附件的设计、制造、采购、检测、运输、搬运、保险、安装调试、验收、培训、技术服务、售后服务、税费等完成合同规定责任和义务、达到合同目的的一切费用。投标人应自行考虑系统正常、合法、安全运行及使用所必须但招标文件没有包含的所有设备、版权、专利等一切费用，并计入投标总报价中，如果在供货、安装、调试、培训等项目实施工作中出现货物的任何遗漏和设计缺陷，均由中标供应商负责提供和整改，采购人将不再支付任何费用。</w:t>
            </w:r>
          </w:p>
        </w:tc>
      </w:tr>
      <w:tr>
        <w:tc>
          <w:tcPr>
            <w:tcW w:type="dxa" w:w="2076"/>
          </w:tcPr>
          <w:p>
            <w:pPr>
              <w:jc w:val="center"/>
            </w:pPr>
            <w:r>
              <w:rPr/>
              <w:t>★</w:t>
            </w:r>
          </w:p>
        </w:tc>
        <w:tc>
          <w:tcPr>
            <w:tcW w:type="dxa" w:w="2076"/>
          </w:tcPr>
          <w:p>
            <w:pPr>
              <w:jc w:val="center"/>
            </w:pPr>
            <w:r>
              <w:rPr/>
              <w:t>6</w:t>
            </w:r>
          </w:p>
        </w:tc>
        <w:tc>
          <w:tcPr>
            <w:tcW w:type="dxa" w:w="2076"/>
          </w:tcPr>
          <w:p>
            <w:pPr>
              <w:jc w:val="left"/>
            </w:pPr>
            <w:r>
              <w:rPr/>
              <w:t>培训要求</w:t>
            </w:r>
          </w:p>
        </w:tc>
        <w:tc>
          <w:tcPr>
            <w:tcW w:type="dxa" w:w="2076"/>
          </w:tcPr>
          <w:p>
            <w:pPr>
              <w:jc w:val="left"/>
            </w:pPr>
            <w:r>
              <w:rPr/>
              <w:t>（1）中标供应商须培训采购人的维护及维修人员，主要内容为设备及系统的基本结构、性能、主要部件/模块的构造及维护，日常使用与管理，常见故障的排除，紧急情况的处理等，培训地点主要在产品安装现场或按采购人安排。 （2）要求采购人的维护及维修人员经过培训以后，能充分了解设备及系统的原理和流程，能熟练地掌握设备及系统的操作方法，并能及时排除部分产品故障。</w:t>
            </w:r>
          </w:p>
        </w:tc>
      </w:tr>
      <w:tr>
        <w:tc>
          <w:tcPr>
            <w:tcW w:type="dxa" w:w="2076"/>
          </w:tcPr>
          <w:p>
            <w:pPr>
              <w:jc w:val="center"/>
            </w:pPr>
            <w:r>
              <w:rPr/>
              <w:t>★</w:t>
            </w:r>
          </w:p>
        </w:tc>
        <w:tc>
          <w:tcPr>
            <w:tcW w:type="dxa" w:w="2076"/>
          </w:tcPr>
          <w:p>
            <w:pPr>
              <w:jc w:val="center"/>
            </w:pPr>
            <w:r>
              <w:rPr/>
              <w:t>7</w:t>
            </w:r>
          </w:p>
        </w:tc>
        <w:tc>
          <w:tcPr>
            <w:tcW w:type="dxa" w:w="2076"/>
          </w:tcPr>
          <w:p>
            <w:pPr>
              <w:jc w:val="left"/>
            </w:pPr>
            <w:r>
              <w:rPr/>
              <w:t>售后服务要求</w:t>
            </w:r>
          </w:p>
        </w:tc>
        <w:tc>
          <w:tcPr>
            <w:tcW w:type="dxa" w:w="2076"/>
          </w:tcPr>
          <w:p>
            <w:pPr>
              <w:jc w:val="left"/>
            </w:pPr>
            <w:r>
              <w:rPr/>
              <w:t>（1）供应商须对项目实施提供必要的技术支持和服务保证：提供7×24小时维修服务热线，提供嵌入式远程在线技术咨询和维修诊断。设备发生故障时，初次响应时间：0.5小时，并提供电话技术支持；现场响应时间：第2个日历天内到达设备使用现场进行维修。 （2）供应商须提供不少于3年的质保期，质保期自验收合格之日起计算。质保期内因设备本身缺陷造成各种故障由供应商提供包换和包修服务，包换和包修服务遵从国家三包规定，所有维修服务均为上门服务，由此产生的费用均不再收取。投标文件中须提供所投设备（PIVAS管理软件、统排机、贴签机、全自动分拣系统、生物安全柜A、生物安全柜B、水平流工作台）制造商出具的原厂质保的承诺函。 （3）在质保期内，供应商须对所提供的货物做定期检查和保养。 （4）如货物或零部件因非人为因素出现故障而造成短期停用时，则质保期相应顺延。如货物因自身故障致停用时间累计超过20天时，则质保期在状态恢复正常时归零重新计算或对故障设备予以更换。 （5）如在质保期内，所提供的产品因质量问题而引发相关的问题，一切经济损失均由中标供应商承担。 （6）在质保期结束前，由供应商的专业工程师和采购人代表对设备设施进行一次全面检查，任何缺陷必须由供应商负责修理、并得到采购人代表认可。在修理之后，供应商应将缺陷成因、修理内容、完成修理及恢复正常的时间和日期等报告给采购人，报告一式两份。 （7）供应商须提供终身跟踪服务，质保期满后的产品问题，若需供应商进行维修，则供应商按维修成本有偿维修。</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药房设备及器具</w:t>
            </w:r>
          </w:p>
        </w:tc>
        <w:tc>
          <w:tcPr>
            <w:tcW w:type="dxa" w:w="831"/>
          </w:tcPr>
          <w:p>
            <w:pPr>
              <w:jc w:val="left"/>
            </w:pPr>
            <w:r>
              <w:rPr/>
              <w:t>PIVAS管理软件</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药房设备及器具</w:t>
            </w:r>
          </w:p>
        </w:tc>
        <w:tc>
          <w:tcPr>
            <w:tcW w:type="dxa" w:w="831"/>
          </w:tcPr>
          <w:p>
            <w:pPr>
              <w:jc w:val="left"/>
            </w:pPr>
            <w:r>
              <w:rPr/>
              <w:t>统排机</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r>
              <w:rPr/>
              <w:t>△</w:t>
            </w:r>
          </w:p>
        </w:tc>
        <w:tc>
          <w:tcPr>
            <w:tcW w:type="dxa" w:w="831"/>
          </w:tcPr>
          <w:p>
            <w:pPr>
              <w:jc w:val="left"/>
            </w:pPr>
            <w:r>
              <w:rPr/>
              <w:t>药房设备及器具</w:t>
            </w:r>
          </w:p>
        </w:tc>
        <w:tc>
          <w:tcPr>
            <w:tcW w:type="dxa" w:w="831"/>
          </w:tcPr>
          <w:p>
            <w:pPr>
              <w:jc w:val="left"/>
            </w:pPr>
            <w:r>
              <w:rPr/>
              <w:t>贴签机</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r>
              <w:rPr/>
              <w:t>△</w:t>
            </w:r>
          </w:p>
        </w:tc>
        <w:tc>
          <w:tcPr>
            <w:tcW w:type="dxa" w:w="831"/>
          </w:tcPr>
          <w:p>
            <w:pPr>
              <w:jc w:val="left"/>
            </w:pPr>
            <w:r>
              <w:rPr/>
              <w:t>药房设备及器具</w:t>
            </w:r>
          </w:p>
        </w:tc>
        <w:tc>
          <w:tcPr>
            <w:tcW w:type="dxa" w:w="831"/>
          </w:tcPr>
          <w:p>
            <w:pPr>
              <w:jc w:val="left"/>
            </w:pPr>
            <w:r>
              <w:rPr/>
              <w:t>全自动分拣系统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p>
        </w:tc>
        <w:tc>
          <w:tcPr>
            <w:tcW w:type="dxa" w:w="831"/>
          </w:tcPr>
          <w:p>
            <w:pPr>
              <w:jc w:val="left"/>
            </w:pPr>
            <w:r>
              <w:rPr/>
              <w:t>药房设备及器具</w:t>
            </w:r>
          </w:p>
        </w:tc>
        <w:tc>
          <w:tcPr>
            <w:tcW w:type="dxa" w:w="831"/>
          </w:tcPr>
          <w:p>
            <w:pPr>
              <w:jc w:val="left"/>
            </w:pPr>
            <w:r>
              <w:rPr/>
              <w:t>其它静脉药物调配中心设备设施（生物安全柜A、生物安全柜B、水平流工作台、舱内外智能扫描终端（PDA）、辅助器械）</w:t>
            </w:r>
          </w:p>
        </w:tc>
        <w:tc>
          <w:tcPr>
            <w:tcW w:type="dxa" w:w="831"/>
          </w:tcPr>
          <w:p>
            <w:pPr>
              <w:jc w:val="left"/>
            </w:pPr>
            <w:r>
              <w:rPr/>
              <w:t>批</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详见附表五</w:t>
            </w:r>
          </w:p>
        </w:tc>
      </w:tr>
    </w:tbl>
    <w:p/>
    <w:p>
      <w:r>
        <w:rPr>
          <w:b/>
        </w:rPr>
        <w:t>附表</w:t>
      </w:r>
      <w:r>
        <w:rPr>
          <w:b/>
        </w:rPr>
        <w:t>一</w:t>
      </w:r>
      <w:r>
        <w:rPr>
          <w:b/>
        </w:rPr>
        <w:t>：</w:t>
      </w:r>
      <w:r>
        <w:rPr>
          <w:b/>
        </w:rPr>
        <w:t>PIVAS管理软件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1）</w:t>
            </w:r>
            <w:r>
              <w:rPr>
                <w:sz w:val="21"/>
              </w:rPr>
              <w:t>总体要求：实现【住院静脉药物调配中心】信息化管理。</w:t>
            </w:r>
          </w:p>
          <w:p>
            <w:r>
              <w:rPr>
                <w:sz w:val="21"/>
              </w:rPr>
              <w:t>1.1</w:t>
            </w:r>
            <w:r>
              <w:rPr>
                <w:sz w:val="21"/>
              </w:rPr>
              <w:t>数据库：</w:t>
            </w:r>
            <w:r>
              <w:rPr>
                <w:sz w:val="21"/>
              </w:rPr>
              <w:t>SQL Server 2014等主流数据库。</w:t>
            </w:r>
          </w:p>
          <w:p>
            <w:r>
              <w:rPr>
                <w:sz w:val="21"/>
              </w:rPr>
              <w:t>1.2</w:t>
            </w:r>
            <w:r>
              <w:rPr>
                <w:sz w:val="21"/>
              </w:rPr>
              <w:t>操作系统：服务器操作系统支持</w:t>
            </w:r>
            <w:r>
              <w:rPr>
                <w:sz w:val="21"/>
              </w:rPr>
              <w:t>Windows Server2012/2016R2操作系统，客户端操作系统无限制。</w:t>
            </w:r>
          </w:p>
          <w:p>
            <w:r>
              <w:rPr>
                <w:sz w:val="21"/>
              </w:rPr>
              <w:t>1.3</w:t>
            </w:r>
            <w:r>
              <w:rPr>
                <w:sz w:val="21"/>
              </w:rPr>
              <w:t>系统性能：系统应采取先进的信息技术，合理的架构设计，稳定、流畅，应具备良好的扩展性能，以适应静配中心业务不断发展的需要，并需根据采购人需求进行相应调整。</w:t>
            </w:r>
          </w:p>
          <w:p>
            <w:r>
              <w:rPr>
                <w:sz w:val="21"/>
              </w:rPr>
              <w:t>1.4</w:t>
            </w:r>
            <w:r>
              <w:rPr>
                <w:sz w:val="21"/>
              </w:rPr>
              <w:t>系统使用：要求操作简便、流畅，</w:t>
            </w:r>
            <w:r>
              <w:rPr>
                <w:sz w:val="21"/>
              </w:rPr>
              <w:t>操作人员易上手</w:t>
            </w:r>
            <w:r>
              <w:rPr>
                <w:sz w:val="21"/>
              </w:rPr>
              <w:t>。</w:t>
            </w:r>
          </w:p>
          <w:p>
            <w:r>
              <w:rPr>
                <w:sz w:val="21"/>
              </w:rPr>
              <w:t>▲1.5</w:t>
            </w:r>
            <w:r>
              <w:rPr>
                <w:sz w:val="21"/>
              </w:rPr>
              <w:t>业务流程：要求实现</w:t>
            </w:r>
            <w:r>
              <w:rPr>
                <w:sz w:val="21"/>
              </w:rPr>
              <w:t>“无退药压力”的业务流程，</w:t>
            </w:r>
            <w:r>
              <w:rPr>
                <w:sz w:val="21"/>
              </w:rPr>
              <w:t>退药退费操作简单快捷，可依据</w:t>
            </w:r>
            <w:r>
              <w:rPr>
                <w:sz w:val="21"/>
              </w:rPr>
              <w:t>HIS中患者在院信息等完成退药信息提取，自动实现退药退费，避免对整体医疗业务的影响，提高整体工作效率和管理水平。</w:t>
            </w:r>
          </w:p>
          <w:p>
            <w:r>
              <w:rPr>
                <w:sz w:val="21"/>
              </w:rPr>
              <w:t>▲1.6</w:t>
            </w:r>
            <w:r>
              <w:rPr>
                <w:sz w:val="21"/>
              </w:rPr>
              <w:t>闭环管理：要求实现全流程闭环追踪，包括医嘱的开立、病区医嘱的核对与执行、审方管理、批次管理、摆药、贴签、核对、进仓、配药、成品核对、配送交接、签收、执行等各个环节，真正实现静脉输液规范化、精细化的管理，保障用药安全。</w:t>
            </w:r>
          </w:p>
          <w:p>
            <w:r>
              <w:rPr>
                <w:sz w:val="21"/>
              </w:rPr>
              <w:t>1.7</w:t>
            </w:r>
            <w:r>
              <w:rPr>
                <w:sz w:val="21"/>
              </w:rPr>
              <w:t>项目实施：要求专业实施工程师进行软件的部署、设备安装、调试</w:t>
            </w:r>
            <w:r>
              <w:rPr>
                <w:b/>
                <w:sz w:val="21"/>
              </w:rPr>
              <w:t>（在投标文件中提供实施方案）</w:t>
            </w:r>
            <w:r>
              <w:rPr>
                <w:sz w:val="21"/>
              </w:rPr>
              <w:t>。</w:t>
            </w:r>
          </w:p>
          <w:p>
            <w:r>
              <w:rPr>
                <w:sz w:val="21"/>
              </w:rPr>
              <w:t>1.8</w:t>
            </w:r>
            <w:r>
              <w:rPr>
                <w:sz w:val="21"/>
              </w:rPr>
              <w:t>维护服务：要求提供</w:t>
            </w:r>
            <w:r>
              <w:rPr>
                <w:sz w:val="21"/>
              </w:rPr>
              <w:t>24小时服务支持，后期的维护及软件升级服务应及时、准确。</w:t>
            </w:r>
          </w:p>
          <w:p>
            <w:r>
              <w:rPr>
                <w:sz w:val="21"/>
              </w:rPr>
              <w:t>2）</w:t>
            </w:r>
            <w:r>
              <w:rPr>
                <w:sz w:val="21"/>
              </w:rPr>
              <w:t>审方</w:t>
            </w:r>
            <w:r>
              <w:rPr>
                <w:sz w:val="21"/>
              </w:rPr>
              <w:t>：</w:t>
            </w:r>
          </w:p>
          <w:p>
            <w:r>
              <w:rPr>
                <w:sz w:val="21"/>
              </w:rPr>
              <w:t>2.1</w:t>
            </w:r>
            <w:r>
              <w:rPr>
                <w:sz w:val="21"/>
              </w:rPr>
              <w:t>业务规范：要求可以按照实际业务要求，提供医嘱审查逻辑，病人医嘱无变化，则无需重复审查，节省工作效率，保障用药合理性。</w:t>
            </w:r>
          </w:p>
          <w:p>
            <w:r>
              <w:rPr>
                <w:sz w:val="21"/>
              </w:rPr>
              <w:t>2.2</w:t>
            </w:r>
            <w:r>
              <w:rPr>
                <w:sz w:val="21"/>
              </w:rPr>
              <w:t>合理用药数据库：要求支持国内各著名合理用药系统的接入，如：美康、大通、逸耀等；并支持采购人在用三雅合理用药审方系统、在用东软</w:t>
            </w:r>
            <w:r>
              <w:rPr>
                <w:sz w:val="21"/>
              </w:rPr>
              <w:t>HIS系统的接入。</w:t>
            </w:r>
          </w:p>
          <w:p>
            <w:r>
              <w:rPr>
                <w:sz w:val="21"/>
              </w:rPr>
              <w:t>▲2.3</w:t>
            </w:r>
            <w:r>
              <w:rPr>
                <w:sz w:val="21"/>
              </w:rPr>
              <w:t>自定义审查规则库：要求提供自定义合理用药系统，并提供专门针对于静配审方的专业自定义知识库，以减轻静配中心的初期规则定义压力。</w:t>
            </w:r>
          </w:p>
          <w:p>
            <w:r>
              <w:rPr>
                <w:sz w:val="21"/>
              </w:rPr>
              <w:t>▲2.4</w:t>
            </w:r>
            <w:r>
              <w:rPr>
                <w:sz w:val="21"/>
              </w:rPr>
              <w:t>自定义审查规则：要求提供自定义合理用药系统，可以对以下主要审查项，增加自定义审查规则：用法用量、配伍禁忌、溶媒限制、浓度限制、必须配伍、禁忌证、说明书维护、用药要点维护等，同时，可根据医院实际要求，快速、灵活的新增自定义配置审查项。</w:t>
            </w:r>
          </w:p>
          <w:p>
            <w:r>
              <w:rPr>
                <w:sz w:val="21"/>
              </w:rPr>
              <w:t>2.5</w:t>
            </w:r>
            <w:r>
              <w:rPr>
                <w:sz w:val="21"/>
              </w:rPr>
              <w:t>病人基本信息同步：要求在</w:t>
            </w:r>
            <w:r>
              <w:rPr>
                <w:sz w:val="21"/>
              </w:rPr>
              <w:t>HIS或电子病历系统提供接口的情况下，支持病人身高、体重、诊断、过敏史的同步，并作为审方条件。</w:t>
            </w:r>
          </w:p>
          <w:p>
            <w:r>
              <w:rPr>
                <w:sz w:val="21"/>
              </w:rPr>
              <w:t>▲2.6</w:t>
            </w:r>
            <w:r>
              <w:rPr>
                <w:sz w:val="21"/>
              </w:rPr>
              <w:t>TPN医嘱审核：要求在HIS或电子病历无法提供任何帮助的情况下，自动识别TPN医嘱；要求提供真实有效、实用的TPN审核规则，自动进行相关关键指标的计算，进行医嘱的合理性判断、提示与拦截</w:t>
            </w:r>
            <w:r>
              <w:rPr>
                <w:sz w:val="21"/>
              </w:rPr>
              <w:t>，支持自定义医嘱审查、支持药师医嘱点评、支持退回或拒发、支持</w:t>
            </w:r>
            <w:r>
              <w:rPr>
                <w:sz w:val="21"/>
              </w:rPr>
              <w:t>TPN医嘱审查。</w:t>
            </w:r>
          </w:p>
          <w:p>
            <w:r>
              <w:rPr>
                <w:sz w:val="21"/>
              </w:rPr>
              <w:t>2.7</w:t>
            </w:r>
            <w:r>
              <w:rPr>
                <w:sz w:val="21"/>
              </w:rPr>
              <w:t>医嘱退回：要求对审查未通过的医嘱进行实时线上退回操作，可根据审方管理实际需要退回</w:t>
            </w:r>
            <w:r>
              <w:rPr>
                <w:sz w:val="21"/>
              </w:rPr>
              <w:t>HIS病区或护士站，</w:t>
            </w:r>
            <w:r>
              <w:rPr>
                <w:sz w:val="21"/>
              </w:rPr>
              <w:t>同时提供病区护士提醒、查询页面</w:t>
            </w:r>
            <w:r>
              <w:rPr>
                <w:sz w:val="21"/>
              </w:rPr>
              <w:t>，同时在后面提供任意时刻的不合理医嘱查询统计，为处方点评等临床药学提供精准数据支撑。</w:t>
            </w:r>
          </w:p>
          <w:p>
            <w:r>
              <w:rPr>
                <w:sz w:val="21"/>
              </w:rPr>
              <w:t>3）</w:t>
            </w:r>
            <w:r>
              <w:rPr>
                <w:sz w:val="21"/>
              </w:rPr>
              <w:t>批次规则</w:t>
            </w:r>
            <w:r>
              <w:rPr>
                <w:sz w:val="21"/>
              </w:rPr>
              <w:t>：</w:t>
            </w:r>
          </w:p>
          <w:p>
            <w:r>
              <w:rPr>
                <w:sz w:val="21"/>
              </w:rPr>
              <w:t>3.1</w:t>
            </w:r>
            <w:r>
              <w:rPr>
                <w:sz w:val="21"/>
              </w:rPr>
              <w:t>批次概述：要求支持不同病区设置不同批次划分规则，包括用药优先级别、单位时间液体量、药品属性等设置，并支持批次规则自定义配置。</w:t>
            </w:r>
          </w:p>
          <w:p>
            <w:r>
              <w:rPr>
                <w:sz w:val="21"/>
              </w:rPr>
              <w:t>3.2</w:t>
            </w:r>
            <w:r>
              <w:rPr>
                <w:sz w:val="21"/>
              </w:rPr>
              <w:t>时间规则：要求支持批次参数设置，可设置各配置批次划分的起始时间，扩展支持各批次自动核对的时间设置。</w:t>
            </w:r>
          </w:p>
          <w:p>
            <w:r>
              <w:rPr>
                <w:sz w:val="21"/>
              </w:rPr>
              <w:t>▲3.3</w:t>
            </w:r>
            <w:r>
              <w:rPr>
                <w:sz w:val="21"/>
              </w:rPr>
              <w:t>容积规则：要求支持不同病区设置不同批次容积规则，并可定义某批次超量后的划分批次，满足特殊病区特殊要求。</w:t>
            </w:r>
          </w:p>
          <w:p>
            <w:r>
              <w:rPr>
                <w:sz w:val="21"/>
              </w:rPr>
              <w:t>▲3.4</w:t>
            </w:r>
            <w:r>
              <w:rPr>
                <w:sz w:val="21"/>
              </w:rPr>
              <w:t>药品优先规则：要求支持根据不同科室的用药特点，自定义配置药品优先级别，系统自动根据优先级别进行批次自动分配、液体量控制。</w:t>
            </w:r>
          </w:p>
          <w:p>
            <w:r>
              <w:rPr>
                <w:sz w:val="21"/>
              </w:rPr>
              <w:t>3.5</w:t>
            </w:r>
            <w:r>
              <w:rPr>
                <w:sz w:val="21"/>
              </w:rPr>
              <w:t>其他特殊规则：要求支持特殊的规则定义，如各种情况的组合配置。</w:t>
            </w:r>
          </w:p>
          <w:p>
            <w:r>
              <w:rPr>
                <w:sz w:val="21"/>
              </w:rPr>
              <w:t>3.6</w:t>
            </w:r>
            <w:r>
              <w:rPr>
                <w:sz w:val="21"/>
              </w:rPr>
              <w:t>批次用药不足量提醒：要求自动实时验证各病人各批次液体量，当某批次液体量低于该病区该批次设定总量下限时，系统会自动进行提醒，以避免因医嘱停止等，导致静配已排好的批次输液量不够单位时间内滴注。</w:t>
            </w:r>
          </w:p>
          <w:p>
            <w:r>
              <w:rPr>
                <w:sz w:val="21"/>
              </w:rPr>
              <w:t>4）</w:t>
            </w:r>
            <w:r>
              <w:rPr>
                <w:sz w:val="21"/>
              </w:rPr>
              <w:t>打印</w:t>
            </w:r>
            <w:r>
              <w:rPr>
                <w:sz w:val="21"/>
              </w:rPr>
              <w:t>：</w:t>
            </w:r>
          </w:p>
          <w:p>
            <w:r>
              <w:rPr>
                <w:sz w:val="21"/>
              </w:rPr>
              <w:t>4.1</w:t>
            </w:r>
            <w:r>
              <w:rPr>
                <w:sz w:val="21"/>
              </w:rPr>
              <w:t>瓶签筛选规则：要求支持多种瓶签筛选模式，支持多种排序模式，并支持自定义排序模式，满足静配各种排药模式的需求。</w:t>
            </w:r>
          </w:p>
          <w:p>
            <w:r>
              <w:rPr>
                <w:sz w:val="21"/>
              </w:rPr>
              <w:t>4.2</w:t>
            </w:r>
            <w:r>
              <w:rPr>
                <w:sz w:val="21"/>
              </w:rPr>
              <w:t>打印功能：要求支持各种瓶签打印功能，并支持打包批按科室打印汇总单功能、配置批按药品打印汇总单功能等个性需求，以及打印同品种药品汇总小签、溶媒间隔标签等其他任何标签需求，要求具备单张重打、批量重新打印、瓶签设计可视化等功能。</w:t>
            </w:r>
          </w:p>
          <w:p>
            <w:r>
              <w:rPr>
                <w:sz w:val="21"/>
              </w:rPr>
              <w:t>4.3</w:t>
            </w:r>
            <w:r>
              <w:rPr>
                <w:sz w:val="21"/>
              </w:rPr>
              <w:t>电子签名：要求支持电子签名，通过编辑和维护，在打印瓶签时事先选择，即可实现药师手写签名直接打印至瓶签指定位置，进一步提高静配摆药效率。</w:t>
            </w:r>
          </w:p>
          <w:p>
            <w:r>
              <w:rPr>
                <w:sz w:val="21"/>
              </w:rPr>
              <w:t>5）</w:t>
            </w:r>
            <w:r>
              <w:rPr>
                <w:sz w:val="21"/>
              </w:rPr>
              <w:t>核对</w:t>
            </w:r>
            <w:r>
              <w:rPr>
                <w:sz w:val="21"/>
              </w:rPr>
              <w:t>：</w:t>
            </w:r>
          </w:p>
          <w:p>
            <w:r>
              <w:rPr>
                <w:sz w:val="21"/>
              </w:rPr>
              <w:t>5.1</w:t>
            </w:r>
            <w:r>
              <w:rPr>
                <w:sz w:val="21"/>
              </w:rPr>
              <w:t>贴签、摆药、核对扫描：要求支持</w:t>
            </w:r>
            <w:r>
              <w:rPr>
                <w:sz w:val="21"/>
              </w:rPr>
              <w:t>PC扫描或PDA扫描等多种扫描方式，进行贴签、摆药或摆药核对扫描，并记录操作日志。同时，要求系统能够通过其他方式确定贴签、摆药、核对扫描人员，并打印在标签上，同时可在系统追踪功能中查询到操作人员、时间，以避免大量的扫描工作带来的效率问题，并与手工扫描兼容。</w:t>
            </w:r>
          </w:p>
          <w:p>
            <w:r>
              <w:rPr>
                <w:sz w:val="21"/>
              </w:rPr>
              <w:t>5.2</w:t>
            </w:r>
            <w:r>
              <w:rPr>
                <w:sz w:val="21"/>
              </w:rPr>
              <w:t>进仓核对：要求具备</w:t>
            </w:r>
            <w:r>
              <w:rPr>
                <w:sz w:val="21"/>
              </w:rPr>
              <w:t>PC扫描或PDA扫描方式，进行进仓扫描核对，并记录操作日志。</w:t>
            </w:r>
          </w:p>
          <w:p>
            <w:r>
              <w:rPr>
                <w:sz w:val="21"/>
              </w:rPr>
              <w:t>5.3</w:t>
            </w:r>
            <w:r>
              <w:rPr>
                <w:sz w:val="21"/>
              </w:rPr>
              <w:t>配置核对：要求支持</w:t>
            </w:r>
            <w:r>
              <w:rPr>
                <w:sz w:val="21"/>
              </w:rPr>
              <w:t>PC扫描、PDA扫描，或在舱内、舱外都可以进行配置扫描核对，并记录操作日志，各扫描方式完全兼容，也可进行各扫描方式的功能限制。</w:t>
            </w:r>
          </w:p>
          <w:p>
            <w:r>
              <w:rPr>
                <w:sz w:val="21"/>
              </w:rPr>
              <w:t>5.4</w:t>
            </w:r>
            <w:r>
              <w:rPr>
                <w:sz w:val="21"/>
              </w:rPr>
              <w:t>成品核对：要求支持</w:t>
            </w:r>
            <w:r>
              <w:rPr>
                <w:sz w:val="21"/>
              </w:rPr>
              <w:t>PC扫描、PDA扫描等多种扫描方式进行成品核对，并记录操作日志。</w:t>
            </w:r>
          </w:p>
          <w:p>
            <w:r>
              <w:rPr>
                <w:sz w:val="21"/>
              </w:rPr>
              <w:t>5.5</w:t>
            </w:r>
            <w:r>
              <w:rPr>
                <w:sz w:val="21"/>
              </w:rPr>
              <w:t>交接汇总：要求支持按照科室、批次打印成品输液交接单功能，打包批次还支持按照药品直接打印功能，同时可自主定义是否打印交接药品的明细。</w:t>
            </w:r>
          </w:p>
          <w:p>
            <w:r>
              <w:rPr>
                <w:sz w:val="21"/>
              </w:rPr>
              <w:t>5.6</w:t>
            </w:r>
            <w:r>
              <w:rPr>
                <w:sz w:val="21"/>
              </w:rPr>
              <w:t>配送单认领：药品配送单将生成汇总条码，配送人员可通过</w:t>
            </w:r>
            <w:r>
              <w:rPr>
                <w:sz w:val="21"/>
              </w:rPr>
              <w:t>PC或PDA，对配送单扫描认领，以记录配送单送药人员信息。</w:t>
            </w:r>
          </w:p>
          <w:p>
            <w:r>
              <w:rPr>
                <w:sz w:val="21"/>
              </w:rPr>
              <w:t>6）</w:t>
            </w:r>
            <w:r>
              <w:rPr>
                <w:sz w:val="21"/>
              </w:rPr>
              <w:t>病区工作站</w:t>
            </w:r>
            <w:r>
              <w:rPr>
                <w:sz w:val="21"/>
              </w:rPr>
              <w:t>：</w:t>
            </w:r>
          </w:p>
          <w:p>
            <w:r>
              <w:rPr>
                <w:sz w:val="21"/>
              </w:rPr>
              <w:t>6.1</w:t>
            </w:r>
            <w:r>
              <w:rPr>
                <w:sz w:val="21"/>
              </w:rPr>
              <w:t>退方查询与处理：要求支持提醒和查看静配退回医嘱功能，并支持对静配退回意见的交互返回功能。</w:t>
            </w:r>
          </w:p>
          <w:p>
            <w:r>
              <w:rPr>
                <w:sz w:val="21"/>
              </w:rPr>
              <w:t>6.2</w:t>
            </w:r>
            <w:r>
              <w:rPr>
                <w:sz w:val="21"/>
              </w:rPr>
              <w:t>提前打包：要求支持对某组液体在静配打印瓶签之前任意调整配置批次功能，包括打包，也可禁止或开放瓶签打印后是否允许调批次的功能，避免病区因要求静配特殊打包药品而带来的电话沟通工作，以及由此可能带来的差错。</w:t>
            </w:r>
          </w:p>
          <w:p>
            <w:r>
              <w:rPr>
                <w:sz w:val="21"/>
              </w:rPr>
              <w:t>6.3</w:t>
            </w:r>
            <w:r>
              <w:rPr>
                <w:sz w:val="21"/>
              </w:rPr>
              <w:t>扫描签收：要求支持通过扫描或输入交接单条码号，查询和签收本次交接的成品液体，并支持单组签收和一键签收。</w:t>
            </w:r>
          </w:p>
          <w:p>
            <w:r>
              <w:rPr>
                <w:sz w:val="21"/>
              </w:rPr>
              <w:t>6.4</w:t>
            </w:r>
            <w:r>
              <w:rPr>
                <w:sz w:val="21"/>
              </w:rPr>
              <w:t>输液单查询：要求支持护士</w:t>
            </w:r>
            <w:r>
              <w:rPr>
                <w:sz w:val="21"/>
              </w:rPr>
              <w:t>HIS工号直接登录到对应病区，支持单护士对应多病区，查询静配药品配置进度和整袋液体的流程记录。</w:t>
            </w:r>
          </w:p>
          <w:p>
            <w:r>
              <w:rPr>
                <w:sz w:val="21"/>
              </w:rPr>
              <w:t>7）</w:t>
            </w:r>
            <w:r>
              <w:rPr>
                <w:sz w:val="21"/>
              </w:rPr>
              <w:t>仓内扫描</w:t>
            </w:r>
            <w:r>
              <w:rPr>
                <w:sz w:val="21"/>
              </w:rPr>
              <w:t>：</w:t>
            </w:r>
          </w:p>
          <w:p>
            <w:r>
              <w:rPr>
                <w:sz w:val="21"/>
              </w:rPr>
              <w:t>7.1</w:t>
            </w:r>
            <w:r>
              <w:rPr>
                <w:sz w:val="21"/>
              </w:rPr>
              <w:t>仓内设备：要求支持不同设备，实现仓内扫描，如通过</w:t>
            </w:r>
            <w:r>
              <w:rPr>
                <w:sz w:val="21"/>
              </w:rPr>
              <w:t>PDA、平板或嵌入式扫描设备。</w:t>
            </w:r>
          </w:p>
          <w:p>
            <w:r>
              <w:rPr>
                <w:sz w:val="21"/>
              </w:rPr>
              <w:t>▲7.2</w:t>
            </w:r>
            <w:r>
              <w:rPr>
                <w:sz w:val="21"/>
              </w:rPr>
              <w:t>仓内扫描系统：要求支持不同的设备软件系统，实现扫描业务逻辑处理，通过语音、文字、色彩等多种方式，展示扫描结果。</w:t>
            </w:r>
          </w:p>
          <w:p>
            <w:r>
              <w:rPr>
                <w:sz w:val="21"/>
              </w:rPr>
              <w:t>7.3</w:t>
            </w:r>
            <w:r>
              <w:rPr>
                <w:sz w:val="21"/>
              </w:rPr>
              <w:t>药品配置辅助指南：要求在药品配置扫描时，实时提示特殊药品配置流程与方法，强化配置知识，标准统一规范，利于药物配置安全，利于新进人员培训与操作。要求可对药品进行辅助指南维护，也可以设定辅助指南操作模板，更符合实际业务需要。</w:t>
            </w:r>
          </w:p>
          <w:p>
            <w:r>
              <w:rPr>
                <w:sz w:val="21"/>
              </w:rPr>
              <w:t>8）</w:t>
            </w:r>
            <w:r>
              <w:rPr>
                <w:sz w:val="21"/>
              </w:rPr>
              <w:t>PDA设备</w:t>
            </w:r>
            <w:r>
              <w:rPr>
                <w:sz w:val="21"/>
              </w:rPr>
              <w:t>：</w:t>
            </w:r>
          </w:p>
          <w:p>
            <w:r>
              <w:rPr>
                <w:sz w:val="21"/>
              </w:rPr>
              <w:t>8.1</w:t>
            </w:r>
            <w:r>
              <w:rPr>
                <w:sz w:val="21"/>
              </w:rPr>
              <w:t>核对模块：要求支持各环节核对功能，同时支持记录操作日志、操作信息，以供任意时刻的查询、统计、追踪；核对功能包括：贴签扫描、摆药扫描、摆药核对扫描、配置扫描、成品出仓扫描、打包核对扫描、集中装箱扫描、停配确认扫描等，也可按照需求，扩展扫描核对功能。要求不同扫描结果具备明显不同语音、文字提醒。</w:t>
            </w:r>
          </w:p>
          <w:p>
            <w:r>
              <w:rPr>
                <w:sz w:val="21"/>
              </w:rPr>
              <w:t>9</w:t>
            </w:r>
            <w:r>
              <w:rPr>
                <w:sz w:val="21"/>
              </w:rPr>
              <w:t>）</w:t>
            </w:r>
            <w:r>
              <w:rPr>
                <w:sz w:val="21"/>
              </w:rPr>
              <w:t>其他画面</w:t>
            </w:r>
            <w:r>
              <w:rPr>
                <w:sz w:val="21"/>
              </w:rPr>
              <w:t>：</w:t>
            </w:r>
          </w:p>
          <w:p>
            <w:r>
              <w:rPr>
                <w:sz w:val="21"/>
              </w:rPr>
              <w:t>9.1</w:t>
            </w:r>
            <w:r>
              <w:rPr>
                <w:sz w:val="21"/>
              </w:rPr>
              <w:t>历史医嘱查询：要求提供完整和筛选条件丰富的历史医嘱查询功能，完整、长期保留病人医嘱信息。</w:t>
            </w:r>
          </w:p>
          <w:p>
            <w:r>
              <w:rPr>
                <w:sz w:val="21"/>
              </w:rPr>
              <w:t>9.2</w:t>
            </w:r>
            <w:r>
              <w:rPr>
                <w:sz w:val="21"/>
              </w:rPr>
              <w:t>输液单追踪：要求提供完整和筛选条件丰富的历史瓶签查询功能，完整、长期保留输液单配置整体流程信息，可在任意时刻查询、追踪任意输液瓶签的信息，以及各操作环节的操作人员、操作时间，包括移动护理系统上的关键操作环节，也能在</w:t>
            </w:r>
            <w:r>
              <w:rPr>
                <w:sz w:val="21"/>
              </w:rPr>
              <w:t>PIVAS系统中体现，在PIVAS系统中，真正实现输液全流程追踪，实现闭环管理要求。</w:t>
            </w:r>
          </w:p>
          <w:p>
            <w:r>
              <w:rPr>
                <w:sz w:val="21"/>
              </w:rPr>
              <w:t>9.3</w:t>
            </w:r>
            <w:r>
              <w:rPr>
                <w:sz w:val="21"/>
              </w:rPr>
              <w:t>打印记录查询：要求提供瓶签的打印日志追踪，可以清晰的反映出瓶签的打印方式、打印时间等信息，如正常打印、批量重新打印、单张瓶签重打等。</w:t>
            </w:r>
          </w:p>
          <w:p>
            <w:r>
              <w:rPr>
                <w:sz w:val="21"/>
              </w:rPr>
              <w:t>9.4</w:t>
            </w:r>
            <w:r>
              <w:rPr>
                <w:sz w:val="21"/>
              </w:rPr>
              <w:t>员工二维码打印：要求支持员工二维码、条码的编辑和打印功能。</w:t>
            </w:r>
          </w:p>
          <w:p>
            <w:r>
              <w:rPr>
                <w:sz w:val="21"/>
              </w:rPr>
              <w:t>9.5</w:t>
            </w:r>
            <w:r>
              <w:rPr>
                <w:sz w:val="21"/>
              </w:rPr>
              <w:t>工作量统计：要求支持静配工作各节点的全面工作量记录和统计。</w:t>
            </w:r>
          </w:p>
          <w:p>
            <w:r>
              <w:rPr>
                <w:sz w:val="21"/>
              </w:rPr>
              <w:t>9.6</w:t>
            </w:r>
            <w:r>
              <w:rPr>
                <w:sz w:val="21"/>
              </w:rPr>
              <w:t>差错管理：要求支持多节点差错自动或手工提交差错记录的功能，包括发药差错记录、重新打印瓶签差错记录、配置差错记录、排药贴签差错记录等，并可根据静配要求扩展。</w:t>
            </w:r>
          </w:p>
          <w:p>
            <w:r>
              <w:rPr>
                <w:sz w:val="21"/>
              </w:rPr>
              <w:t>9.7</w:t>
            </w:r>
            <w:r>
              <w:rPr>
                <w:sz w:val="21"/>
              </w:rPr>
              <w:t>配置指南：要求提供可以按照药品、医嘱模板进行快速、集中方式的配置指南配置，并于不同开工的仓内扫描设备上可以进行提醒展示。</w:t>
            </w:r>
          </w:p>
          <w:p>
            <w:r>
              <w:rPr>
                <w:sz w:val="21"/>
              </w:rPr>
              <w:t>9.8</w:t>
            </w:r>
            <w:r>
              <w:rPr>
                <w:sz w:val="21"/>
              </w:rPr>
              <w:t>统计报表：要求提供全面丰富的统计报表功能，包括：工作量统计、配送统计、医嘱审查统计、审查警灯统计、退药退费统计、配置费用统计等，并支持根据医院要求快速定制统计报表功能。</w:t>
            </w:r>
          </w:p>
          <w:p>
            <w:r>
              <w:rPr>
                <w:sz w:val="21"/>
              </w:rPr>
              <w:t>9.9</w:t>
            </w:r>
            <w:r>
              <w:rPr>
                <w:sz w:val="21"/>
              </w:rPr>
              <w:t>全流程监控停配：要求支持全流程各节点自动监控输液状态，自动识别停配标志，如审方前后、批次划分前后、瓶签打印前后、进仓核对前后、出仓核对前后等，最大程度减少静配无效工作量、避免瓶签纸浪费、药品浪费、人力成本浪费。</w:t>
            </w:r>
          </w:p>
          <w:p>
            <w:r>
              <w:rPr>
                <w:sz w:val="21"/>
              </w:rPr>
              <w:t>9.10</w:t>
            </w:r>
            <w:r>
              <w:rPr>
                <w:sz w:val="21"/>
              </w:rPr>
              <w:t>临时紧急医嘱：要求支持特殊病区特殊要求的临时紧急配置提醒功能，包括语音提醒、消息提醒。</w:t>
            </w:r>
          </w:p>
          <w:p>
            <w:r>
              <w:rPr>
                <w:sz w:val="21"/>
              </w:rPr>
              <w:t>9.11</w:t>
            </w:r>
            <w:r>
              <w:rPr>
                <w:sz w:val="21"/>
              </w:rPr>
              <w:t>系统消息：要求支持各种系统级的错误提醒，包括网络错误、系统错误等，支持批次用药总量低于下限检测的提醒，支持病人出院、转科、停药、打包等业务提醒，实现第一时间正确的提醒静配人员操作，并便于维护人员快速判断错误和及时处理。</w:t>
            </w:r>
          </w:p>
          <w:p>
            <w:r>
              <w:rPr>
                <w:sz w:val="21"/>
              </w:rPr>
              <w:t>10</w:t>
            </w:r>
            <w:r>
              <w:rPr>
                <w:sz w:val="21"/>
              </w:rPr>
              <w:t>）</w:t>
            </w:r>
            <w:r>
              <w:rPr>
                <w:sz w:val="21"/>
              </w:rPr>
              <w:t>智能设备接口</w:t>
            </w:r>
            <w:r>
              <w:rPr>
                <w:sz w:val="21"/>
              </w:rPr>
              <w:t>：</w:t>
            </w:r>
          </w:p>
          <w:p>
            <w:r>
              <w:rPr>
                <w:sz w:val="21"/>
              </w:rPr>
              <w:t>10.1</w:t>
            </w:r>
            <w:r>
              <w:rPr>
                <w:sz w:val="21"/>
              </w:rPr>
              <w:t>智能存取接口：要求支持国内著名智能发药机、摆药机的接口，并支持快速开发未接入品牌发药机的接口。</w:t>
            </w:r>
          </w:p>
          <w:p>
            <w:r>
              <w:rPr>
                <w:sz w:val="21"/>
              </w:rPr>
              <w:t>10.2</w:t>
            </w:r>
            <w:r>
              <w:rPr>
                <w:sz w:val="21"/>
              </w:rPr>
              <w:t>分拣机：要求支持各厂商成品输液分拣机接口。</w:t>
            </w:r>
          </w:p>
          <w:p>
            <w:r>
              <w:rPr>
                <w:sz w:val="21"/>
              </w:rPr>
              <w:t>10.3</w:t>
            </w:r>
            <w:r>
              <w:rPr>
                <w:sz w:val="21"/>
              </w:rPr>
              <w:t>贴签机：要求具备贴签机接口提供能力。</w:t>
            </w:r>
          </w:p>
          <w:p>
            <w:r>
              <w:rPr>
                <w:sz w:val="21"/>
              </w:rPr>
              <w:t>10.4</w:t>
            </w:r>
            <w:r>
              <w:rPr>
                <w:sz w:val="21"/>
              </w:rPr>
              <w:t>配药机器人：要求具备配药机器人接口提供能力。</w:t>
            </w:r>
          </w:p>
          <w:p>
            <w:r>
              <w:rPr>
                <w:sz w:val="21"/>
              </w:rPr>
              <w:t>11</w:t>
            </w:r>
            <w:r>
              <w:rPr>
                <w:sz w:val="21"/>
              </w:rPr>
              <w:t>）</w:t>
            </w:r>
            <w:r>
              <w:rPr>
                <w:sz w:val="21"/>
              </w:rPr>
              <w:t>移动护理接口</w:t>
            </w:r>
            <w:r>
              <w:rPr>
                <w:sz w:val="21"/>
              </w:rPr>
              <w:t>：</w:t>
            </w:r>
          </w:p>
          <w:p>
            <w:r>
              <w:rPr>
                <w:sz w:val="21"/>
              </w:rPr>
              <w:t>11.1</w:t>
            </w:r>
            <w:r>
              <w:rPr>
                <w:sz w:val="21"/>
              </w:rPr>
              <w:t>提供视图供</w:t>
            </w:r>
            <w:r>
              <w:rPr>
                <w:sz w:val="21"/>
              </w:rPr>
              <w:t>HIS调用：可以根据移动护理厂商的接口需求，提供相关的数据接口。</w:t>
            </w:r>
          </w:p>
          <w:p>
            <w:r>
              <w:rPr>
                <w:sz w:val="21"/>
              </w:rPr>
              <w:t>11.2</w:t>
            </w:r>
            <w:r>
              <w:rPr>
                <w:sz w:val="21"/>
              </w:rPr>
              <w:t>统一保持移动护理条码格式：可以根据移动护理的条码格式要求，保持二维条码内容与移动护理一致。</w:t>
            </w:r>
          </w:p>
          <w:p>
            <w:r>
              <w:rPr>
                <w:sz w:val="21"/>
              </w:rPr>
              <w:t>11.3</w:t>
            </w:r>
            <w:r>
              <w:rPr>
                <w:sz w:val="21"/>
              </w:rPr>
              <w:t>病区环节的统一追踪：移动护理自签收静配的输液之后，还将进行液体的执行，要求系统在移动护理具备相关功能与提供相关接口的情况下，把输液签收、输液开始时间、执行结束的时间节点、操作人员等信息，同步至</w:t>
            </w:r>
            <w:r>
              <w:rPr>
                <w:sz w:val="21"/>
              </w:rPr>
              <w:t>PIVAS系统，以完整的进行输液的全流程追踪，实现真正意义的闭环管理。</w:t>
            </w:r>
          </w:p>
          <w:p>
            <w:r>
              <w:rPr>
                <w:sz w:val="21"/>
              </w:rPr>
              <w:t>12</w:t>
            </w:r>
            <w:r>
              <w:rPr>
                <w:sz w:val="21"/>
              </w:rPr>
              <w:t>）</w:t>
            </w:r>
            <w:r>
              <w:rPr>
                <w:sz w:val="21"/>
              </w:rPr>
              <w:t>多种记账接口方式</w:t>
            </w:r>
            <w:r>
              <w:rPr>
                <w:sz w:val="21"/>
              </w:rPr>
              <w:t>：</w:t>
            </w:r>
          </w:p>
          <w:p>
            <w:r>
              <w:rPr>
                <w:sz w:val="21"/>
              </w:rPr>
              <w:t>12.1</w:t>
            </w:r>
            <w:r>
              <w:rPr>
                <w:sz w:val="21"/>
              </w:rPr>
              <w:t>前记账：要求根据医院要求调整先计费或后计费模块，支持同步或异步记录配置费，支持不同类型药品记录不同配置费，支持自动记账等。</w:t>
            </w:r>
          </w:p>
          <w:p>
            <w:r>
              <w:rPr>
                <w:sz w:val="21"/>
              </w:rPr>
              <w:t>▲12.2</w:t>
            </w:r>
            <w:r>
              <w:rPr>
                <w:sz w:val="21"/>
              </w:rPr>
              <w:t>后记账：要求根据医院要求调整先计费或后计费模块，支持同步或异步记录配置费，支持不同类型药品记录不同配置费，支持自动记账等。</w:t>
            </w:r>
          </w:p>
          <w:p>
            <w:r>
              <w:rPr>
                <w:sz w:val="21"/>
              </w:rPr>
              <w:t>12.3</w:t>
            </w:r>
            <w:r>
              <w:rPr>
                <w:sz w:val="21"/>
              </w:rPr>
              <w:t>其他模式：要求具备根据</w:t>
            </w:r>
            <w:r>
              <w:rPr>
                <w:sz w:val="21"/>
              </w:rPr>
              <w:t>HIS自身业务特点，适应各种接口模式，包括以上的前记账、后记账，或者前计费后扣库、或前扣库后计费等任何模式。</w:t>
            </w:r>
          </w:p>
        </w:tc>
      </w:tr>
      <w:tr>
        <w:tc>
          <w:tcPr>
            <w:tcW w:type="dxa" w:w="2076"/>
          </w:tcPr>
          <w:p/>
        </w:tc>
        <w:tc>
          <w:tcPr>
            <w:tcW w:type="dxa" w:w="415"/>
          </w:tcPr>
          <w:p>
            <w:r>
              <w:rPr/>
              <w:t>2</w:t>
            </w:r>
          </w:p>
        </w:tc>
        <w:tc>
          <w:tcPr>
            <w:tcW w:type="dxa" w:w="5814"/>
          </w:tcPr>
          <w:p>
            <w:r>
              <w:rPr>
                <w:b/>
              </w:rPr>
              <w:t>注：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统排机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1）</w:t>
            </w:r>
            <w:r>
              <w:rPr>
                <w:sz w:val="21"/>
              </w:rPr>
              <w:t>发药模式：能够满足</w:t>
            </w:r>
            <w:r>
              <w:rPr>
                <w:sz w:val="21"/>
              </w:rPr>
              <w:t>PIVAS多种自动排药模式，包括统排、单排、打包等，系统接收医嘱信息后，自动将药品送至药师面前，并提示所在位置。</w:t>
            </w:r>
          </w:p>
          <w:p>
            <w:r>
              <w:rPr>
                <w:sz w:val="21"/>
              </w:rPr>
              <w:t>2</w:t>
            </w:r>
            <w:r>
              <w:rPr>
                <w:sz w:val="21"/>
              </w:rPr>
              <w:t>）</w:t>
            </w:r>
            <w:r>
              <w:rPr>
                <w:sz w:val="21"/>
              </w:rPr>
              <w:t>出药设置：</w:t>
            </w:r>
            <w:r>
              <w:rPr>
                <w:sz w:val="21"/>
              </w:rPr>
              <w:t>可提供</w:t>
            </w:r>
            <w:r>
              <w:rPr>
                <w:sz w:val="21"/>
              </w:rPr>
              <w:t>垂直旋转自动寻址，提示药师取药；</w:t>
            </w:r>
            <w:r>
              <w:rPr>
                <w:sz w:val="21"/>
              </w:rPr>
              <w:t>或可</w:t>
            </w:r>
            <w:r>
              <w:rPr>
                <w:sz w:val="21"/>
              </w:rPr>
              <w:t>手动出药</w:t>
            </w:r>
            <w:r>
              <w:rPr>
                <w:sz w:val="21"/>
              </w:rPr>
              <w:t>或</w:t>
            </w:r>
            <w:r>
              <w:rPr>
                <w:sz w:val="21"/>
              </w:rPr>
              <w:t>指定位置出药。</w:t>
            </w:r>
          </w:p>
          <w:p>
            <w:r>
              <w:rPr>
                <w:sz w:val="21"/>
              </w:rPr>
              <w:t>▲</w:t>
            </w:r>
            <w:r>
              <w:rPr>
                <w:sz w:val="21"/>
              </w:rPr>
              <w:t>3</w:t>
            </w:r>
            <w:r>
              <w:rPr>
                <w:sz w:val="21"/>
              </w:rPr>
              <w:t>）</w:t>
            </w:r>
            <w:r>
              <w:rPr>
                <w:sz w:val="21"/>
              </w:rPr>
              <w:t>设备结构形式：保证设备运行稳定的同时确保常规医嘱搭配药品品种位置始终在可见范围，有效提高调配效率。标准存贮位</w:t>
            </w:r>
            <w:r>
              <w:rPr>
                <w:sz w:val="21"/>
              </w:rPr>
              <w:t>大于</w:t>
            </w:r>
            <w:r>
              <w:rPr>
                <w:sz w:val="21"/>
              </w:rPr>
              <w:t>160个。采用模块化设计，单机可自由拓展储药模块增加储量</w:t>
            </w:r>
            <w:r>
              <w:rPr>
                <w:sz w:val="21"/>
              </w:rPr>
              <w:t>，并根据医院实际需求进行增加储量</w:t>
            </w:r>
            <w:r>
              <w:rPr>
                <w:sz w:val="21"/>
              </w:rPr>
              <w:t>。</w:t>
            </w:r>
          </w:p>
          <w:p>
            <w:r>
              <w:rPr>
                <w:sz w:val="21"/>
              </w:rPr>
              <w:t>4</w:t>
            </w:r>
            <w:r>
              <w:rPr>
                <w:sz w:val="21"/>
              </w:rPr>
              <w:t>）储存量：单台系统储存量：针剂药品达到不低于</w:t>
            </w:r>
            <w:r>
              <w:rPr>
                <w:sz w:val="21"/>
              </w:rPr>
              <w:t>15000支常规药品</w:t>
            </w:r>
            <w:r>
              <w:rPr>
                <w:sz w:val="21"/>
              </w:rPr>
              <w:t>。（按照</w:t>
            </w:r>
            <w:r>
              <w:rPr>
                <w:sz w:val="21"/>
              </w:rPr>
              <w:t>1ml计算）同时总储存量药品达到50000支以上。</w:t>
            </w:r>
          </w:p>
          <w:p>
            <w:r>
              <w:rPr>
                <w:sz w:val="21"/>
              </w:rPr>
              <w:t>▲</w:t>
            </w:r>
            <w:r>
              <w:rPr>
                <w:sz w:val="21"/>
              </w:rPr>
              <w:t>5</w:t>
            </w:r>
            <w:r>
              <w:rPr>
                <w:sz w:val="21"/>
              </w:rPr>
              <w:t>）</w:t>
            </w:r>
            <w:r>
              <w:rPr>
                <w:sz w:val="21"/>
              </w:rPr>
              <w:t>多单元协同工作：系统可多单元协作运转，可单独或者双单元各自独立运转</w:t>
            </w:r>
            <w:r>
              <w:rPr>
                <w:sz w:val="21"/>
              </w:rPr>
              <w:t>，任何一单元出现问题后不影响其他单元继续工作</w:t>
            </w:r>
            <w:r>
              <w:rPr>
                <w:sz w:val="21"/>
              </w:rPr>
              <w:t>。</w:t>
            </w:r>
          </w:p>
          <w:p>
            <w:r>
              <w:rPr>
                <w:sz w:val="21"/>
              </w:rPr>
              <w:t>6</w:t>
            </w:r>
            <w:r>
              <w:rPr>
                <w:sz w:val="21"/>
              </w:rPr>
              <w:t>）</w:t>
            </w:r>
            <w:r>
              <w:rPr>
                <w:sz w:val="21"/>
              </w:rPr>
              <w:t>发药速度：不间断取药次数：</w:t>
            </w:r>
            <w:r>
              <w:rPr>
                <w:sz w:val="21"/>
              </w:rPr>
              <w:t>≥1</w:t>
            </w:r>
            <w:r>
              <w:rPr>
                <w:sz w:val="21"/>
              </w:rPr>
              <w:t>4</w:t>
            </w:r>
            <w:r>
              <w:rPr>
                <w:sz w:val="21"/>
              </w:rPr>
              <w:t>0次/小时，支持单单元独立使用，一台设备可同时供两人使用。</w:t>
            </w:r>
          </w:p>
          <w:p>
            <w:r>
              <w:rPr>
                <w:sz w:val="21"/>
              </w:rPr>
              <w:t>7</w:t>
            </w:r>
            <w:r>
              <w:rPr>
                <w:sz w:val="21"/>
              </w:rPr>
              <w:t>）</w:t>
            </w:r>
            <w:r>
              <w:rPr>
                <w:sz w:val="21"/>
              </w:rPr>
              <w:t>控制方式：具有联机、手动两种控制方式，自动接收医嘱信息。</w:t>
            </w:r>
          </w:p>
          <w:p>
            <w:r>
              <w:rPr>
                <w:sz w:val="21"/>
              </w:rPr>
              <w:t>8</w:t>
            </w:r>
            <w:r>
              <w:rPr>
                <w:sz w:val="21"/>
              </w:rPr>
              <w:t>）</w:t>
            </w:r>
            <w:r>
              <w:rPr>
                <w:sz w:val="21"/>
              </w:rPr>
              <w:t>数据备份功能：数据热备功能，服务器出现特殊情况，系统自动切换到备用服务器。</w:t>
            </w:r>
          </w:p>
          <w:p>
            <w:r>
              <w:rPr>
                <w:sz w:val="21"/>
              </w:rPr>
              <w:t>9</w:t>
            </w:r>
            <w:r>
              <w:rPr>
                <w:sz w:val="21"/>
              </w:rPr>
              <w:t>）</w:t>
            </w:r>
            <w:r>
              <w:rPr>
                <w:sz w:val="21"/>
              </w:rPr>
              <w:t>药品位置指示方式：直接在出药处显示，触摸屏上也将显示药品位置与取药数量</w:t>
            </w:r>
            <w:r>
              <w:rPr>
                <w:sz w:val="21"/>
              </w:rPr>
              <w:t>，取药方式按最优路径取药</w:t>
            </w:r>
            <w:r>
              <w:rPr>
                <w:sz w:val="21"/>
              </w:rPr>
              <w:t>。</w:t>
            </w:r>
          </w:p>
          <w:p>
            <w:r>
              <w:rPr>
                <w:sz w:val="21"/>
              </w:rPr>
              <w:t>10</w:t>
            </w:r>
            <w:r>
              <w:rPr>
                <w:sz w:val="21"/>
              </w:rPr>
              <w:t>）</w:t>
            </w:r>
            <w:r>
              <w:rPr>
                <w:sz w:val="21"/>
              </w:rPr>
              <w:t>进药方式：自动定位并提示入库位置。</w:t>
            </w:r>
          </w:p>
          <w:p>
            <w:r>
              <w:rPr>
                <w:sz w:val="21"/>
              </w:rPr>
              <w:t>11）补药方式：根据库位、低库存等进行补药报警；库位转动到位进行补药。</w:t>
            </w:r>
          </w:p>
          <w:p>
            <w:r>
              <w:rPr>
                <w:sz w:val="21"/>
              </w:rPr>
              <w:t>12）</w:t>
            </w:r>
            <w:r>
              <w:rPr>
                <w:sz w:val="21"/>
              </w:rPr>
              <w:t>药品储存方式：储药盒储存</w:t>
            </w:r>
            <w:r>
              <w:rPr>
                <w:sz w:val="21"/>
              </w:rPr>
              <w:t>/密闭存储，可储存各种包装形式的药品（盒装药、针剂、软膏、输液等）。</w:t>
            </w:r>
          </w:p>
          <w:p>
            <w:r>
              <w:rPr>
                <w:sz w:val="21"/>
              </w:rPr>
              <w:t>13）</w:t>
            </w:r>
            <w:r>
              <w:rPr>
                <w:sz w:val="21"/>
              </w:rPr>
              <w:t>保护装置：发生误操作时，设备立刻自动停止，报警系统将自动提示错误原因。</w:t>
            </w:r>
          </w:p>
          <w:p>
            <w:r>
              <w:rPr>
                <w:sz w:val="21"/>
              </w:rPr>
              <w:t>14）</w:t>
            </w:r>
            <w:r>
              <w:rPr>
                <w:sz w:val="21"/>
              </w:rPr>
              <w:t>连接方式：要求与医院</w:t>
            </w:r>
            <w:r>
              <w:rPr>
                <w:sz w:val="21"/>
              </w:rPr>
              <w:t>HIS或者PIVAS软件实现无缝隙连接，系统接收处方信息后，自动将药品旋转至药师面前，并提示所在位置。</w:t>
            </w:r>
          </w:p>
          <w:p>
            <w:r>
              <w:rPr>
                <w:sz w:val="21"/>
              </w:rPr>
              <w:t>15）</w:t>
            </w:r>
            <w:r>
              <w:rPr>
                <w:sz w:val="21"/>
              </w:rPr>
              <w:t>配置清单：</w:t>
            </w:r>
          </w:p>
          <w:p>
            <w:r>
              <w:rPr>
                <w:sz w:val="21"/>
              </w:rPr>
              <w:t>1</w:t>
            </w:r>
            <w:r>
              <w:rPr>
                <w:sz w:val="21"/>
              </w:rPr>
              <w:t>5</w:t>
            </w:r>
            <w:r>
              <w:rPr>
                <w:sz w:val="21"/>
              </w:rPr>
              <w:t>.1 统排机 1台</w:t>
            </w:r>
            <w:r>
              <w:rPr>
                <w:sz w:val="21"/>
              </w:rPr>
              <w:t>；</w:t>
            </w:r>
          </w:p>
          <w:p>
            <w:r>
              <w:rPr>
                <w:sz w:val="21"/>
              </w:rPr>
              <w:t>1</w:t>
            </w:r>
            <w:r>
              <w:rPr>
                <w:sz w:val="21"/>
              </w:rPr>
              <w:t>5</w:t>
            </w:r>
            <w:r>
              <w:rPr>
                <w:sz w:val="21"/>
              </w:rPr>
              <w:t>.2 标配药盒 160个</w:t>
            </w:r>
            <w:r>
              <w:rPr>
                <w:sz w:val="21"/>
              </w:rPr>
              <w:t>；</w:t>
            </w:r>
          </w:p>
          <w:p>
            <w:r>
              <w:rPr>
                <w:sz w:val="21"/>
              </w:rPr>
              <w:t>1</w:t>
            </w:r>
            <w:r>
              <w:rPr>
                <w:sz w:val="21"/>
              </w:rPr>
              <w:t>5</w:t>
            </w:r>
            <w:r>
              <w:rPr>
                <w:sz w:val="21"/>
              </w:rPr>
              <w:t>.3 控制软件 1套</w:t>
            </w:r>
            <w:r>
              <w:rPr>
                <w:sz w:val="21"/>
              </w:rPr>
              <w:t>；</w:t>
            </w:r>
          </w:p>
          <w:p>
            <w:r>
              <w:rPr>
                <w:sz w:val="21"/>
              </w:rPr>
              <w:t>1</w:t>
            </w:r>
            <w:r>
              <w:rPr>
                <w:sz w:val="21"/>
              </w:rPr>
              <w:t>5</w:t>
            </w:r>
            <w:r>
              <w:rPr>
                <w:sz w:val="21"/>
              </w:rPr>
              <w:t>.4 专用维护工具 1套</w:t>
            </w:r>
            <w:r>
              <w:rPr>
                <w:sz w:val="21"/>
              </w:rPr>
              <w:t>；</w:t>
            </w:r>
          </w:p>
          <w:p>
            <w:r>
              <w:rPr>
                <w:sz w:val="21"/>
              </w:rPr>
              <w:t>1</w:t>
            </w:r>
            <w:r>
              <w:rPr>
                <w:sz w:val="21"/>
              </w:rPr>
              <w:t>5</w:t>
            </w:r>
            <w:r>
              <w:rPr>
                <w:sz w:val="21"/>
              </w:rPr>
              <w:t>.5 中文操作手册 1套</w:t>
            </w:r>
            <w:r>
              <w:rPr>
                <w:sz w:val="21"/>
              </w:rPr>
              <w:t>。</w:t>
            </w:r>
          </w:p>
        </w:tc>
      </w:tr>
      <w:tr>
        <w:tc>
          <w:tcPr>
            <w:tcW w:type="dxa" w:w="2076"/>
          </w:tcPr>
          <w:p/>
        </w:tc>
        <w:tc>
          <w:tcPr>
            <w:tcW w:type="dxa" w:w="415"/>
          </w:tcPr>
          <w:p>
            <w:r>
              <w:rPr/>
              <w:t>2</w:t>
            </w:r>
          </w:p>
        </w:tc>
        <w:tc>
          <w:tcPr>
            <w:tcW w:type="dxa" w:w="5814"/>
          </w:tcPr>
          <w:p>
            <w:r>
              <w:rPr>
                <w:b/>
              </w:rPr>
              <w:t>注：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贴签机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1</w:t>
            </w:r>
            <w:r>
              <w:rPr>
                <w:sz w:val="21"/>
              </w:rPr>
              <w:t>）</w:t>
            </w:r>
            <w:r>
              <w:rPr>
                <w:sz w:val="21"/>
              </w:rPr>
              <w:t>贴签机主机模块</w:t>
            </w:r>
            <w:r>
              <w:rPr>
                <w:sz w:val="21"/>
              </w:rPr>
              <w:t>：</w:t>
            </w:r>
          </w:p>
          <w:p>
            <w:r>
              <w:rPr>
                <w:sz w:val="21"/>
              </w:rPr>
              <w:t>1.1 产品规格：落地式摆放，主机长度≤2600mm、宽≤900mm、高度≤1700mm。</w:t>
            </w:r>
          </w:p>
          <w:p>
            <w:r>
              <w:rPr>
                <w:sz w:val="21"/>
              </w:rPr>
              <w:t>1.2 操作要求：自动接收医嘱信息，根据医嘱信息打印医嘱标签，系统可以自动识别溶媒的规格，将溶媒放置在运行区域，触发贴签过程，设备自动进行全流程溶媒识别、打印贴签、成品核对、不合格品分离等操作，无需手工介入。</w:t>
            </w:r>
          </w:p>
          <w:p>
            <w:r>
              <w:rPr>
                <w:sz w:val="21"/>
              </w:rPr>
              <w:t>▲</w:t>
            </w:r>
            <w:r>
              <w:rPr>
                <w:sz w:val="21"/>
              </w:rPr>
              <w:t>1.3 贴印方式：采用预打印模式。打印机打印并自动剥离标签存放到接驳平台，机械手抓取并贴附到溶媒上。</w:t>
            </w:r>
          </w:p>
          <w:p>
            <w:r>
              <w:rPr>
                <w:sz w:val="21"/>
              </w:rPr>
              <w:t>▲</w:t>
            </w:r>
            <w:r>
              <w:rPr>
                <w:sz w:val="21"/>
              </w:rPr>
              <w:t>1.4 精准快速贴签：标签粘贴位置任意指定，误差不超过3mm；贴签速度≥1800袋/小时</w:t>
            </w:r>
            <w:r>
              <w:rPr>
                <w:b/>
                <w:sz w:val="21"/>
              </w:rPr>
              <w:t>（投标时以</w:t>
            </w:r>
            <w:r>
              <w:rPr>
                <w:b/>
                <w:sz w:val="21"/>
              </w:rPr>
              <w:t>U盘（或光盘）形式提供机械手工作视频备查，U盘（或光盘）单独封装，与纸质投标文件一同递交）</w:t>
            </w:r>
            <w:r>
              <w:rPr>
                <w:sz w:val="21"/>
              </w:rPr>
              <w:t>。</w:t>
            </w:r>
          </w:p>
          <w:p>
            <w:r>
              <w:rPr>
                <w:sz w:val="21"/>
              </w:rPr>
              <w:t>1.5 智能识别溶媒：高速视觉识别溶媒品名品规等信息，确保溶媒准确无误</w:t>
            </w:r>
            <w:r>
              <w:rPr>
                <w:sz w:val="21"/>
              </w:rPr>
              <w:t>，溶媒识别准确率</w:t>
            </w:r>
            <w:r>
              <w:rPr>
                <w:sz w:val="21"/>
              </w:rPr>
              <w:t>100%。</w:t>
            </w:r>
          </w:p>
          <w:p>
            <w:r>
              <w:rPr>
                <w:sz w:val="21"/>
              </w:rPr>
              <w:t>1.6 自动核对成品：视觉对贴签完成的成品进行核对，确认标签与溶媒是否准确有效粘贴。</w:t>
            </w:r>
          </w:p>
          <w:p>
            <w:r>
              <w:rPr>
                <w:sz w:val="21"/>
              </w:rPr>
              <w:t>1.7 不合格品分离：采用双向传输机构将不合格品与正常成品分离存储。</w:t>
            </w:r>
          </w:p>
          <w:p>
            <w:r>
              <w:rPr>
                <w:sz w:val="21"/>
              </w:rPr>
              <w:t>▲</w:t>
            </w:r>
            <w:r>
              <w:rPr>
                <w:sz w:val="21"/>
              </w:rPr>
              <w:t>1.8 设备实时监控：（1）设备具备开机自检功能；（2）报警实时监控、故障快速定位、自助排障建议；（3）实时监控设备运行状态，及时影像反馈显示与回放功能。</w:t>
            </w:r>
          </w:p>
          <w:p>
            <w:r>
              <w:rPr>
                <w:sz w:val="21"/>
              </w:rPr>
              <w:t>▲</w:t>
            </w:r>
            <w:r>
              <w:rPr>
                <w:sz w:val="21"/>
              </w:rPr>
              <w:t>1.9 智能纠错：系统可对溶媒或标签进行智能纠错，发现标签异常时，机械手智能清除废弃标签并自动清除故障。</w:t>
            </w:r>
          </w:p>
          <w:p>
            <w:r>
              <w:rPr>
                <w:sz w:val="21"/>
              </w:rPr>
              <w:t>1.10 适用溶媒：</w:t>
            </w:r>
            <w:r>
              <w:rPr>
                <w:sz w:val="21"/>
              </w:rPr>
              <w:t>支持对</w:t>
            </w:r>
            <w:r>
              <w:rPr>
                <w:sz w:val="21"/>
              </w:rPr>
              <w:t>50ml-500ml袋装溶媒的贴签，可针对各规格塑袋溶媒、塑瓶溶媒等等目前市场上常规的规格进行贴签，可以不同规格任意切换。</w:t>
            </w:r>
          </w:p>
          <w:p>
            <w:r>
              <w:rPr>
                <w:sz w:val="21"/>
              </w:rPr>
              <w:t>▲</w:t>
            </w:r>
            <w:r>
              <w:rPr>
                <w:sz w:val="21"/>
              </w:rPr>
              <w:t>1.11 溶媒摆放要求：无规则平面摆放（输液袋接口朝向可任意角度）。</w:t>
            </w:r>
          </w:p>
          <w:p>
            <w:r>
              <w:rPr>
                <w:sz w:val="21"/>
              </w:rPr>
              <w:t>1.12 溶媒品规提示：系统对当前溶媒提供图片、文字提示，便于操作人员快速准确的区分品规。</w:t>
            </w:r>
          </w:p>
          <w:p>
            <w:r>
              <w:rPr>
                <w:sz w:val="21"/>
              </w:rPr>
              <w:t>1.13 溶媒分类汇总：</w:t>
            </w:r>
            <w:r>
              <w:rPr>
                <w:sz w:val="21"/>
              </w:rPr>
              <w:t>根据医嘱进行溶媒的自动汇总分类，可以适应当前溶媒包装规格大小，并能统计该次溶媒贴签数量</w:t>
            </w:r>
            <w:r>
              <w:rPr>
                <w:sz w:val="21"/>
              </w:rPr>
              <w:t>，从而降低溶媒更换频率，提高工作效率。</w:t>
            </w:r>
          </w:p>
          <w:p>
            <w:r>
              <w:rPr>
                <w:sz w:val="21"/>
              </w:rPr>
              <w:t>1.14 标签条码支持，一维条码：支持全部常用类型；二维码支持：PDF417、QRCode、DataMatrix</w:t>
            </w:r>
            <w:r>
              <w:rPr>
                <w:sz w:val="21"/>
              </w:rPr>
              <w:t>，标签可采用市场通用的标签纸</w:t>
            </w:r>
            <w:r>
              <w:rPr>
                <w:sz w:val="21"/>
              </w:rPr>
              <w:t>。</w:t>
            </w:r>
          </w:p>
          <w:p>
            <w:r>
              <w:rPr>
                <w:sz w:val="21"/>
              </w:rPr>
              <w:t>1.15 安全防护：整机有密闭外罩，打印机构、运动机构内置；舱门打开设备自动报警并停止运行；操作台附近安装紧急停止按钮。</w:t>
            </w:r>
          </w:p>
          <w:p>
            <w:r>
              <w:rPr>
                <w:sz w:val="21"/>
              </w:rPr>
              <w:t>1.16 安装应用：整机包装，可以自由移动，方便灵活应用</w:t>
            </w:r>
            <w:r>
              <w:rPr>
                <w:sz w:val="21"/>
              </w:rPr>
              <w:t>，不受场地限制</w:t>
            </w:r>
            <w:r>
              <w:rPr>
                <w:sz w:val="21"/>
              </w:rPr>
              <w:t>。</w:t>
            </w:r>
          </w:p>
          <w:p>
            <w:r>
              <w:rPr>
                <w:sz w:val="21"/>
              </w:rPr>
              <w:t>1.1</w:t>
            </w:r>
            <w:r>
              <w:rPr>
                <w:sz w:val="21"/>
              </w:rPr>
              <w:t>7 最大功率</w:t>
            </w:r>
            <w:r>
              <w:rPr>
                <w:sz w:val="21"/>
              </w:rPr>
              <w:t>2.6KW。</w:t>
            </w:r>
          </w:p>
          <w:p>
            <w:r>
              <w:rPr>
                <w:sz w:val="21"/>
              </w:rPr>
              <w:t>1.</w:t>
            </w:r>
            <w:r>
              <w:rPr>
                <w:sz w:val="21"/>
              </w:rPr>
              <w:t>18</w:t>
            </w:r>
            <w:r>
              <w:rPr>
                <w:sz w:val="21"/>
              </w:rPr>
              <w:t>连接方式：</w:t>
            </w:r>
            <w:r>
              <w:rPr>
                <w:sz w:val="21"/>
              </w:rPr>
              <w:t>要求与医院</w:t>
            </w:r>
            <w:r>
              <w:rPr>
                <w:sz w:val="21"/>
              </w:rPr>
              <w:t>HIS或者PIVAS软件实现无缝隙连接，有能力提供相应的各类软件接口升级服务</w:t>
            </w:r>
            <w:r>
              <w:rPr>
                <w:sz w:val="21"/>
              </w:rPr>
              <w:t>。</w:t>
            </w:r>
          </w:p>
          <w:p>
            <w:r>
              <w:rPr>
                <w:sz w:val="21"/>
              </w:rPr>
              <w:t>2</w:t>
            </w:r>
            <w:r>
              <w:rPr>
                <w:sz w:val="21"/>
              </w:rPr>
              <w:t>）</w:t>
            </w:r>
            <w:r>
              <w:rPr>
                <w:sz w:val="21"/>
              </w:rPr>
              <w:t>配置清单</w:t>
            </w:r>
            <w:r>
              <w:rPr>
                <w:sz w:val="21"/>
              </w:rPr>
              <w:t>：</w:t>
            </w:r>
          </w:p>
          <w:p>
            <w:r>
              <w:rPr>
                <w:sz w:val="21"/>
              </w:rPr>
              <w:t>2.1 贴签机 1台</w:t>
            </w:r>
            <w:r>
              <w:rPr>
                <w:sz w:val="21"/>
              </w:rPr>
              <w:t>；</w:t>
            </w:r>
          </w:p>
          <w:p>
            <w:r>
              <w:rPr>
                <w:sz w:val="21"/>
              </w:rPr>
              <w:t>2.2 视觉识别分析软件 1套</w:t>
            </w:r>
            <w:r>
              <w:rPr>
                <w:sz w:val="21"/>
              </w:rPr>
              <w:t>；</w:t>
            </w:r>
          </w:p>
          <w:p>
            <w:r>
              <w:rPr>
                <w:sz w:val="21"/>
              </w:rPr>
              <w:t>2.3 专用OK药框 1个</w:t>
            </w:r>
            <w:r>
              <w:rPr>
                <w:sz w:val="21"/>
              </w:rPr>
              <w:t>；</w:t>
            </w:r>
          </w:p>
          <w:p>
            <w:r>
              <w:rPr>
                <w:sz w:val="21"/>
              </w:rPr>
              <w:t>2.4 专用NG药框 1个</w:t>
            </w:r>
            <w:r>
              <w:rPr>
                <w:sz w:val="21"/>
              </w:rPr>
              <w:t>；</w:t>
            </w:r>
          </w:p>
          <w:p>
            <w:r>
              <w:rPr>
                <w:sz w:val="21"/>
              </w:rPr>
              <w:t>2.5 中文操作手册 1套</w:t>
            </w:r>
            <w:r>
              <w:rPr>
                <w:sz w:val="21"/>
              </w:rPr>
              <w:t>；</w:t>
            </w:r>
          </w:p>
          <w:p>
            <w:r>
              <w:rPr>
                <w:sz w:val="21"/>
              </w:rPr>
              <w:t>2.6 专用维护工具 1套</w:t>
            </w:r>
            <w:r>
              <w:rPr>
                <w:sz w:val="21"/>
              </w:rPr>
              <w:t>。</w:t>
            </w:r>
          </w:p>
        </w:tc>
      </w:tr>
      <w:tr>
        <w:tc>
          <w:tcPr>
            <w:tcW w:type="dxa" w:w="2076"/>
          </w:tcPr>
          <w:p/>
        </w:tc>
        <w:tc>
          <w:tcPr>
            <w:tcW w:type="dxa" w:w="415"/>
          </w:tcPr>
          <w:p>
            <w:r>
              <w:rPr/>
              <w:t>2</w:t>
            </w:r>
          </w:p>
        </w:tc>
        <w:tc>
          <w:tcPr>
            <w:tcW w:type="dxa" w:w="5814"/>
          </w:tcPr>
          <w:p>
            <w:r>
              <w:rPr>
                <w:b/>
              </w:rPr>
              <w:t>注：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全自动分拣系统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1</w:t>
            </w:r>
            <w:r>
              <w:rPr>
                <w:sz w:val="21"/>
              </w:rPr>
              <w:t>）</w:t>
            </w:r>
            <w:r>
              <w:rPr>
                <w:sz w:val="21"/>
              </w:rPr>
              <w:t>分拣机主机模块</w:t>
            </w:r>
            <w:r>
              <w:rPr>
                <w:sz w:val="21"/>
              </w:rPr>
              <w:t>：</w:t>
            </w:r>
          </w:p>
          <w:p>
            <w:r>
              <w:rPr>
                <w:sz w:val="21"/>
              </w:rPr>
              <w:t>1.1</w:t>
            </w:r>
            <w:r>
              <w:rPr>
                <w:sz w:val="21"/>
              </w:rPr>
              <w:t xml:space="preserve"> </w:t>
            </w:r>
            <w:r>
              <w:rPr>
                <w:sz w:val="21"/>
              </w:rPr>
              <w:t>设备结构形式：长条形上下两层结构，方便收纳，模块式组合。</w:t>
            </w:r>
          </w:p>
          <w:p>
            <w:r>
              <w:rPr>
                <w:sz w:val="21"/>
              </w:rPr>
              <w:t>1.2 设备规格：长度≤3300mm，宽度≤1415mm，高度≤2100mm。</w:t>
            </w:r>
          </w:p>
          <w:p>
            <w:r>
              <w:rPr>
                <w:sz w:val="21"/>
              </w:rPr>
              <w:t>▲</w:t>
            </w:r>
            <w:r>
              <w:rPr>
                <w:sz w:val="21"/>
              </w:rPr>
              <w:t>1.3 分拣模块拓展：可在原有设备基础上灵活拓展分拣模块，每个分拣模块可分拣16-24个病区</w:t>
            </w:r>
            <w:r>
              <w:rPr>
                <w:sz w:val="21"/>
              </w:rPr>
              <w:t>，单套设备不做任何扩展可满足不小于</w:t>
            </w:r>
            <w:r>
              <w:rPr>
                <w:sz w:val="21"/>
              </w:rPr>
              <w:t>32个固定分拣仓位。</w:t>
            </w:r>
          </w:p>
          <w:p>
            <w:r>
              <w:rPr>
                <w:sz w:val="21"/>
              </w:rPr>
              <w:t>▲</w:t>
            </w:r>
            <w:r>
              <w:rPr>
                <w:sz w:val="21"/>
              </w:rPr>
              <w:t>1.4 单分拣模块病区拓展：每个分拣模块上层分拣药框规格、数量可自由变动。每个分拣模块可根据病区分拣需求的变化拓展</w:t>
            </w:r>
            <w:r>
              <w:rPr>
                <w:sz w:val="21"/>
              </w:rPr>
              <w:t>6-8</w:t>
            </w:r>
            <w:r>
              <w:rPr>
                <w:sz w:val="21"/>
              </w:rPr>
              <w:t>个分拣工位。</w:t>
            </w:r>
          </w:p>
          <w:p>
            <w:r>
              <w:rPr>
                <w:sz w:val="21"/>
              </w:rPr>
              <w:t>▲</w:t>
            </w:r>
            <w:r>
              <w:rPr>
                <w:sz w:val="21"/>
              </w:rPr>
              <w:t>1.5 分拣原理：采用全自动robo机械手智能精准抓取输液放入药框，避免传统机构式的分拣机在推拉输液袋时产生的水袋卡住、刮蹭等问题，杜绝输液袋丢失、破损。</w:t>
            </w:r>
          </w:p>
          <w:p>
            <w:r>
              <w:rPr>
                <w:sz w:val="21"/>
              </w:rPr>
              <w:t>▲</w:t>
            </w:r>
            <w:r>
              <w:rPr>
                <w:sz w:val="21"/>
              </w:rPr>
              <w:t>1.6 NG处理：设备具有独立NG工位，NG工位自动收集，重新分拣。</w:t>
            </w:r>
          </w:p>
          <w:p>
            <w:r>
              <w:rPr>
                <w:sz w:val="21"/>
              </w:rPr>
              <w:t>1.7 控制方式：工控一体机，系统操作软件为简体中文，具有联机、手动两种控制方式，自动接收分拣信息。</w:t>
            </w:r>
          </w:p>
          <w:p>
            <w:r>
              <w:rPr>
                <w:sz w:val="21"/>
              </w:rPr>
              <w:t>1.8 连接方式：要求与医院HIS或者PIVAS软件实现无缝隙连接，</w:t>
            </w:r>
            <w:r>
              <w:rPr>
                <w:sz w:val="21"/>
              </w:rPr>
              <w:t>有能力并提供相应的各类软件接口升级服务，</w:t>
            </w:r>
            <w:r>
              <w:rPr>
                <w:sz w:val="21"/>
              </w:rPr>
              <w:t>系统接收分拣信息后识别输液袋自动分拣。</w:t>
            </w:r>
          </w:p>
          <w:p>
            <w:r>
              <w:rPr>
                <w:sz w:val="21"/>
              </w:rPr>
              <w:t>1.9 操作方式：触摸屏操作，人机界面友好。手动放置且支持无规则摆放，自动分拣。</w:t>
            </w:r>
          </w:p>
          <w:p>
            <w:r>
              <w:rPr>
                <w:sz w:val="21"/>
              </w:rPr>
              <w:t>▲</w:t>
            </w:r>
            <w:r>
              <w:rPr>
                <w:sz w:val="21"/>
              </w:rPr>
              <w:t>1.10 入药检测方式：</w:t>
            </w:r>
          </w:p>
          <w:p>
            <w:r>
              <w:rPr>
                <w:sz w:val="21"/>
              </w:rPr>
              <w:t>①</w:t>
            </w:r>
            <w:r>
              <w:rPr>
                <w:sz w:val="21"/>
              </w:rPr>
              <w:t>条码扫描，与</w:t>
            </w:r>
            <w:r>
              <w:rPr>
                <w:sz w:val="21"/>
              </w:rPr>
              <w:t>PIVAS或者HIS系统相连，核对药品信息。</w:t>
            </w:r>
          </w:p>
          <w:p>
            <w:r>
              <w:rPr>
                <w:sz w:val="21"/>
              </w:rPr>
              <w:t>②</w:t>
            </w:r>
            <w:r>
              <w:rPr>
                <w:sz w:val="21"/>
              </w:rPr>
              <w:t>采用机器视觉技术识别输液袋信息及摆放位置，</w:t>
            </w:r>
            <w:r>
              <w:rPr>
                <w:sz w:val="21"/>
              </w:rPr>
              <w:t>ROBO机械手精准分拣。</w:t>
            </w:r>
          </w:p>
          <w:p>
            <w:r>
              <w:rPr>
                <w:sz w:val="21"/>
              </w:rPr>
              <w:t>③</w:t>
            </w:r>
            <w:r>
              <w:rPr>
                <w:sz w:val="21"/>
              </w:rPr>
              <w:t>采用可变视觉相机精准判断输液袋条码，扫描系统自动扫描，无需人工靠近。</w:t>
            </w:r>
          </w:p>
          <w:p>
            <w:r>
              <w:rPr>
                <w:sz w:val="21"/>
              </w:rPr>
              <w:t>④可针对各规格塑袋溶媒、塑瓶溶媒进行分拣。</w:t>
            </w:r>
          </w:p>
          <w:p>
            <w:r>
              <w:rPr>
                <w:sz w:val="21"/>
              </w:rPr>
              <w:t>▲</w:t>
            </w:r>
            <w:r>
              <w:rPr>
                <w:sz w:val="21"/>
              </w:rPr>
              <w:t>1.11 电子屏显示：每个分拣工位配备独立的电子显示屏，能显示病区已分拣数量、病区名称、未分拣数量等详细内容，便于查看核对</w:t>
            </w:r>
            <w:r>
              <w:rPr>
                <w:sz w:val="21"/>
              </w:rPr>
              <w:t>，具有满筐提示功能，软件具有定量定容功能，分拣数量达到设定值后，设备自动停止运行，并能提醒工作人员，避免输液袋堆积、落地等现象发生</w:t>
            </w:r>
            <w:r>
              <w:rPr>
                <w:sz w:val="21"/>
              </w:rPr>
              <w:t>。</w:t>
            </w:r>
          </w:p>
          <w:p>
            <w:r>
              <w:rPr>
                <w:sz w:val="21"/>
              </w:rPr>
              <w:t>1.12</w:t>
            </w:r>
            <w:r>
              <w:rPr>
                <w:sz w:val="21"/>
              </w:rPr>
              <w:t>分拣箱外侧有小显示屏显示箱内信息数据</w:t>
            </w:r>
            <w:r>
              <w:rPr>
                <w:sz w:val="21"/>
              </w:rPr>
              <w:t>。</w:t>
            </w:r>
          </w:p>
          <w:p>
            <w:r>
              <w:rPr>
                <w:sz w:val="21"/>
              </w:rPr>
              <w:t>1.13 病区输液量较大可通过设置分派两个以上分拣箱供使用，一个分拣箱达到预警值，则自动分配位置到下一分拣箱。</w:t>
            </w:r>
          </w:p>
          <w:p>
            <w:r>
              <w:rPr>
                <w:sz w:val="21"/>
              </w:rPr>
              <w:t>1.1</w:t>
            </w:r>
            <w:r>
              <w:rPr>
                <w:sz w:val="21"/>
              </w:rPr>
              <w:t>4</w:t>
            </w:r>
            <w:r>
              <w:rPr>
                <w:sz w:val="21"/>
              </w:rPr>
              <w:t xml:space="preserve"> </w:t>
            </w:r>
            <w:r>
              <w:rPr>
                <w:sz w:val="21"/>
              </w:rPr>
              <w:t>安全防护：开机自检及一键复原功能，</w:t>
            </w:r>
            <w:r>
              <w:rPr>
                <w:sz w:val="21"/>
              </w:rPr>
              <w:t>发现不能工作的部件及时提示警报，</w:t>
            </w:r>
            <w:r>
              <w:rPr>
                <w:sz w:val="21"/>
              </w:rPr>
              <w:t>并提供故障即时定位和排障建议。</w:t>
            </w:r>
          </w:p>
          <w:p>
            <w:r>
              <w:rPr>
                <w:sz w:val="21"/>
              </w:rPr>
              <w:t>1.1</w:t>
            </w:r>
            <w:r>
              <w:rPr>
                <w:sz w:val="21"/>
              </w:rPr>
              <w:t>5</w:t>
            </w:r>
            <w:r>
              <w:rPr>
                <w:sz w:val="21"/>
              </w:rPr>
              <w:t xml:space="preserve"> </w:t>
            </w:r>
            <w:r>
              <w:rPr>
                <w:sz w:val="21"/>
              </w:rPr>
              <w:t>数据备份功能，服务器出现特殊情况，系统自动切换到备用服务器。</w:t>
            </w:r>
          </w:p>
          <w:p>
            <w:r>
              <w:rPr>
                <w:sz w:val="21"/>
              </w:rPr>
              <w:t>▲</w:t>
            </w:r>
            <w:r>
              <w:rPr>
                <w:sz w:val="21"/>
              </w:rPr>
              <w:t>1.1</w:t>
            </w:r>
            <w:r>
              <w:rPr>
                <w:sz w:val="21"/>
              </w:rPr>
              <w:t>6</w:t>
            </w:r>
            <w:r>
              <w:rPr>
                <w:sz w:val="21"/>
              </w:rPr>
              <w:t xml:space="preserve"> </w:t>
            </w:r>
            <w:r>
              <w:rPr>
                <w:sz w:val="21"/>
              </w:rPr>
              <w:t>设备运行监测系统：无死角全程影像实时监控，监控视频资料可保存</w:t>
            </w:r>
            <w:r>
              <w:rPr>
                <w:sz w:val="21"/>
              </w:rPr>
              <w:t>≥30日。</w:t>
            </w:r>
          </w:p>
          <w:p>
            <w:r>
              <w:rPr>
                <w:sz w:val="21"/>
              </w:rPr>
              <w:t>1.1</w:t>
            </w:r>
            <w:r>
              <w:rPr>
                <w:sz w:val="21"/>
              </w:rPr>
              <w:t>7</w:t>
            </w:r>
            <w:r>
              <w:rPr>
                <w:sz w:val="21"/>
              </w:rPr>
              <w:t xml:space="preserve"> </w:t>
            </w:r>
            <w:r>
              <w:rPr>
                <w:sz w:val="21"/>
              </w:rPr>
              <w:t>电控系统采取模块化设计，可以整体拆卸，便于维护。</w:t>
            </w:r>
          </w:p>
          <w:p>
            <w:r>
              <w:rPr>
                <w:sz w:val="21"/>
              </w:rPr>
              <w:t>2</w:t>
            </w:r>
            <w:r>
              <w:rPr>
                <w:sz w:val="21"/>
              </w:rPr>
              <w:t>）</w:t>
            </w:r>
            <w:r>
              <w:rPr>
                <w:sz w:val="21"/>
              </w:rPr>
              <w:t>配置清单</w:t>
            </w:r>
            <w:r>
              <w:rPr>
                <w:sz w:val="21"/>
              </w:rPr>
              <w:t>：</w:t>
            </w:r>
          </w:p>
          <w:p>
            <w:r>
              <w:rPr>
                <w:sz w:val="21"/>
              </w:rPr>
              <w:t>2.1 全自动分拣机 1台</w:t>
            </w:r>
            <w:r>
              <w:rPr>
                <w:sz w:val="21"/>
              </w:rPr>
              <w:t>；</w:t>
            </w:r>
          </w:p>
          <w:p>
            <w:r>
              <w:rPr>
                <w:sz w:val="21"/>
              </w:rPr>
              <w:t>2.2 分拣管理软件 1套</w:t>
            </w:r>
            <w:r>
              <w:rPr>
                <w:sz w:val="21"/>
              </w:rPr>
              <w:t>；</w:t>
            </w:r>
          </w:p>
          <w:p>
            <w:r>
              <w:rPr>
                <w:sz w:val="21"/>
              </w:rPr>
              <w:t>2.3 分拣位置对应OK药框 32个</w:t>
            </w:r>
            <w:r>
              <w:rPr>
                <w:sz w:val="21"/>
              </w:rPr>
              <w:t>；</w:t>
            </w:r>
          </w:p>
          <w:p>
            <w:r>
              <w:rPr>
                <w:sz w:val="21"/>
              </w:rPr>
              <w:t>2.4 专用NG药框 1个</w:t>
            </w:r>
            <w:r>
              <w:rPr>
                <w:sz w:val="21"/>
              </w:rPr>
              <w:t>；</w:t>
            </w:r>
          </w:p>
          <w:p>
            <w:r>
              <w:rPr>
                <w:sz w:val="21"/>
              </w:rPr>
              <w:t>2.5 中文操作手册 1套</w:t>
            </w:r>
            <w:r>
              <w:rPr>
                <w:sz w:val="21"/>
              </w:rPr>
              <w:t>；</w:t>
            </w:r>
          </w:p>
          <w:p>
            <w:r>
              <w:rPr>
                <w:sz w:val="21"/>
              </w:rPr>
              <w:t>2.6 专用维护工具 1套</w:t>
            </w:r>
            <w:r>
              <w:rPr>
                <w:sz w:val="21"/>
              </w:rPr>
              <w:t>。</w:t>
            </w:r>
          </w:p>
        </w:tc>
      </w:tr>
      <w:tr>
        <w:tc>
          <w:tcPr>
            <w:tcW w:type="dxa" w:w="2076"/>
          </w:tcPr>
          <w:p/>
        </w:tc>
        <w:tc>
          <w:tcPr>
            <w:tcW w:type="dxa" w:w="415"/>
          </w:tcPr>
          <w:p>
            <w:r>
              <w:rPr/>
              <w:t>2</w:t>
            </w:r>
          </w:p>
        </w:tc>
        <w:tc>
          <w:tcPr>
            <w:tcW w:type="dxa" w:w="5814"/>
          </w:tcPr>
          <w:p>
            <w:r>
              <w:rPr>
                <w:b/>
              </w:rPr>
              <w:t>注：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其它静脉药物调配中心设备设施（生物安全柜A、生物安全柜B、水平流工作台、舱内外智能扫描终端（PDA）、辅助器械）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w:t>
            </w:r>
            <w:r>
              <w:rPr>
                <w:b/>
                <w:sz w:val="21"/>
              </w:rPr>
              <w:t>一</w:t>
            </w:r>
            <w:r>
              <w:rPr>
                <w:b/>
                <w:sz w:val="21"/>
              </w:rPr>
              <w:t>）生物安全柜</w:t>
            </w:r>
            <w:r>
              <w:rPr>
                <w:b/>
                <w:sz w:val="21"/>
              </w:rPr>
              <w:t>A：4套</w:t>
            </w:r>
          </w:p>
          <w:p>
            <w:r>
              <w:rPr>
                <w:sz w:val="21"/>
              </w:rPr>
              <w:t>1</w:t>
            </w:r>
            <w:r>
              <w:rPr>
                <w:sz w:val="21"/>
              </w:rPr>
              <w:t>）</w:t>
            </w:r>
            <w:r>
              <w:rPr>
                <w:sz w:val="21"/>
              </w:rPr>
              <w:t>技术参数</w:t>
            </w:r>
            <w:r>
              <w:rPr>
                <w:sz w:val="21"/>
              </w:rPr>
              <w:t>：</w:t>
            </w:r>
          </w:p>
          <w:p>
            <w:r>
              <w:rPr>
                <w:sz w:val="21"/>
              </w:rPr>
              <w:t>1.1</w:t>
            </w:r>
            <w:r>
              <w:rPr>
                <w:sz w:val="21"/>
              </w:rPr>
              <w:t xml:space="preserve"> </w:t>
            </w:r>
            <w:r>
              <w:rPr>
                <w:sz w:val="21"/>
              </w:rPr>
              <w:t>基本参数：</w:t>
            </w:r>
          </w:p>
          <w:p>
            <w:r>
              <w:rPr>
                <w:sz w:val="21"/>
              </w:rPr>
              <w:t>①</w:t>
            </w:r>
            <w:r>
              <w:rPr>
                <w:sz w:val="21"/>
              </w:rPr>
              <w:t>分类：</w:t>
            </w:r>
            <w:r>
              <w:rPr>
                <w:sz w:val="21"/>
              </w:rPr>
              <w:t>A2型，70%的空气经过滤后循环使用，30%的空气经过滤后可向室内排出或接到排风系统。</w:t>
            </w:r>
          </w:p>
          <w:p>
            <w:r>
              <w:rPr>
                <w:sz w:val="21"/>
              </w:rPr>
              <w:t>②外部尺寸≤（</w:t>
            </w:r>
            <w:r>
              <w:rPr>
                <w:sz w:val="21"/>
              </w:rPr>
              <w:t>L×D×H）1800mm×780mm×2300mm。</w:t>
            </w:r>
          </w:p>
          <w:p>
            <w:r>
              <w:rPr>
                <w:sz w:val="21"/>
              </w:rPr>
              <w:t>③内部尺寸≥（</w:t>
            </w:r>
            <w:r>
              <w:rPr>
                <w:sz w:val="21"/>
              </w:rPr>
              <w:t>L×D×H）1600mm×600mm×600mm。</w:t>
            </w:r>
          </w:p>
          <w:p>
            <w:r>
              <w:rPr>
                <w:sz w:val="21"/>
              </w:rPr>
              <w:t>④</w:t>
            </w:r>
            <w:r>
              <w:rPr>
                <w:sz w:val="21"/>
              </w:rPr>
              <w:t>台面距离地面高度</w:t>
            </w:r>
            <w:r>
              <w:rPr>
                <w:sz w:val="21"/>
              </w:rPr>
              <w:t>≥7</w:t>
            </w:r>
            <w:r>
              <w:rPr>
                <w:sz w:val="21"/>
              </w:rPr>
              <w:t>0</w:t>
            </w:r>
            <w:r>
              <w:rPr>
                <w:sz w:val="21"/>
              </w:rPr>
              <w:t>0mm（尺寸可根据要求订制修改）。</w:t>
            </w:r>
          </w:p>
          <w:p>
            <w:r>
              <w:rPr>
                <w:sz w:val="21"/>
              </w:rPr>
              <w:t>⑤</w:t>
            </w:r>
            <w:r>
              <w:rPr>
                <w:sz w:val="21"/>
              </w:rPr>
              <w:t>风速：平均下降风速：</w:t>
            </w:r>
            <w:r>
              <w:rPr>
                <w:sz w:val="21"/>
              </w:rPr>
              <w:t>0.33±0.025m/s；平均吸入口风速：0.53±0.025m/s。</w:t>
            </w:r>
          </w:p>
          <w:p>
            <w:r>
              <w:rPr>
                <w:sz w:val="21"/>
              </w:rPr>
              <w:t>⑥</w:t>
            </w:r>
            <w:r>
              <w:rPr>
                <w:sz w:val="21"/>
              </w:rPr>
              <w:t>系统排风总量</w:t>
            </w:r>
            <w:r>
              <w:rPr>
                <w:sz w:val="21"/>
              </w:rPr>
              <w:t>≥620m</w:t>
            </w:r>
            <w:r>
              <w:rPr>
                <w:sz w:val="21"/>
              </w:rPr>
              <w:t>³</w:t>
            </w:r>
            <w:r>
              <w:rPr>
                <w:sz w:val="21"/>
              </w:rPr>
              <w:t>/h</w:t>
            </w:r>
            <w:r>
              <w:rPr>
                <w:sz w:val="21"/>
              </w:rPr>
              <w:t>。</w:t>
            </w:r>
          </w:p>
          <w:p>
            <w:r>
              <w:rPr>
                <w:sz w:val="21"/>
              </w:rPr>
              <w:t>⑦</w:t>
            </w:r>
            <w:r>
              <w:rPr>
                <w:sz w:val="21"/>
              </w:rPr>
              <w:t>额定功率</w:t>
            </w:r>
            <w:r>
              <w:rPr>
                <w:sz w:val="21"/>
              </w:rPr>
              <w:t>≤</w:t>
            </w:r>
            <w:r>
              <w:rPr>
                <w:sz w:val="21"/>
              </w:rPr>
              <w:t>1800W（包含操作区插座负载500W）。</w:t>
            </w:r>
          </w:p>
          <w:p>
            <w:r>
              <w:rPr>
                <w:sz w:val="21"/>
              </w:rPr>
              <w:t>⑧</w:t>
            </w:r>
            <w:r>
              <w:rPr>
                <w:sz w:val="21"/>
              </w:rPr>
              <w:t>噪音等级：</w:t>
            </w:r>
            <w:r>
              <w:rPr>
                <w:sz w:val="21"/>
              </w:rPr>
              <w:t>≤</w:t>
            </w:r>
            <w:r>
              <w:rPr>
                <w:sz w:val="21"/>
              </w:rPr>
              <w:t>70dB（A）。</w:t>
            </w:r>
          </w:p>
          <w:p>
            <w:r>
              <w:rPr>
                <w:sz w:val="21"/>
              </w:rPr>
              <w:t>⑨</w:t>
            </w:r>
            <w:r>
              <w:rPr>
                <w:sz w:val="21"/>
              </w:rPr>
              <w:t>照明：</w:t>
            </w:r>
            <w:r>
              <w:rPr>
                <w:sz w:val="21"/>
              </w:rPr>
              <w:t>≥1000lx。</w:t>
            </w:r>
          </w:p>
          <w:p>
            <w:r>
              <w:rPr>
                <w:sz w:val="21"/>
              </w:rPr>
              <w:t>▲⑩</w:t>
            </w:r>
            <w:r>
              <w:rPr>
                <w:sz w:val="21"/>
              </w:rPr>
              <w:t>过滤效率：送风和排风过滤器均采用</w:t>
            </w:r>
            <w:r>
              <w:rPr>
                <w:sz w:val="21"/>
              </w:rPr>
              <w:t>ULPA高效过滤器，ULPA过滤器过滤效率：≥99.9995%</w:t>
            </w:r>
            <w:r>
              <w:rPr>
                <w:sz w:val="21"/>
              </w:rPr>
              <w:t>，</w:t>
            </w:r>
            <w:r>
              <w:rPr>
                <w:sz w:val="21"/>
              </w:rPr>
              <w:t>@0.12μm。</w:t>
            </w:r>
          </w:p>
          <w:p>
            <w:r>
              <w:rPr>
                <w:sz w:val="21"/>
              </w:rPr>
              <w:t>1.2</w:t>
            </w:r>
            <w:r>
              <w:rPr>
                <w:sz w:val="21"/>
              </w:rPr>
              <w:t xml:space="preserve"> </w:t>
            </w:r>
            <w:r>
              <w:rPr>
                <w:sz w:val="21"/>
              </w:rPr>
              <w:t>生物安全性：</w:t>
            </w:r>
          </w:p>
          <w:p>
            <w:r>
              <w:rPr>
                <w:sz w:val="21"/>
              </w:rPr>
              <w:t>▲①</w:t>
            </w:r>
            <w:r>
              <w:rPr>
                <w:sz w:val="21"/>
              </w:rPr>
              <w:t>人员安全性：用碘化钾（</w:t>
            </w:r>
            <w:r>
              <w:rPr>
                <w:sz w:val="21"/>
              </w:rPr>
              <w:t>KI）法测试，前窗操作口的保护因子应不小于1×105。</w:t>
            </w:r>
          </w:p>
          <w:p>
            <w:r>
              <w:rPr>
                <w:sz w:val="21"/>
              </w:rPr>
              <w:t>②</w:t>
            </w:r>
            <w:r>
              <w:rPr>
                <w:sz w:val="21"/>
              </w:rPr>
              <w:t>产品安全性：菌落数</w:t>
            </w:r>
            <w:r>
              <w:rPr>
                <w:sz w:val="21"/>
              </w:rPr>
              <w:t>≤5CFU/次。</w:t>
            </w:r>
          </w:p>
          <w:p>
            <w:r>
              <w:rPr>
                <w:sz w:val="21"/>
              </w:rPr>
              <w:t>③</w:t>
            </w:r>
            <w:r>
              <w:rPr>
                <w:sz w:val="21"/>
              </w:rPr>
              <w:t>交叉污染安全性：菌落数</w:t>
            </w:r>
            <w:r>
              <w:rPr>
                <w:sz w:val="21"/>
              </w:rPr>
              <w:t>≤2CFU/次。</w:t>
            </w:r>
          </w:p>
          <w:p>
            <w:r>
              <w:rPr>
                <w:sz w:val="21"/>
              </w:rPr>
              <w:t>2</w:t>
            </w:r>
            <w:r>
              <w:rPr>
                <w:sz w:val="21"/>
              </w:rPr>
              <w:t>）</w:t>
            </w:r>
            <w:r>
              <w:rPr>
                <w:sz w:val="21"/>
              </w:rPr>
              <w:t>结构功能特点：</w:t>
            </w:r>
          </w:p>
          <w:p>
            <w:r>
              <w:rPr>
                <w:sz w:val="21"/>
              </w:rPr>
              <w:t>2.1 柜体采用</w:t>
            </w:r>
            <w:r>
              <w:rPr>
                <w:sz w:val="21"/>
              </w:rPr>
              <w:t>10°倾斜角设计，符合人体工程学原理，视角更大，操作方便且更加人性化</w:t>
            </w:r>
            <w:r>
              <w:rPr>
                <w:sz w:val="21"/>
              </w:rPr>
              <w:t>。</w:t>
            </w:r>
          </w:p>
          <w:p>
            <w:r>
              <w:rPr>
                <w:sz w:val="21"/>
              </w:rPr>
              <w:t>▲2.2</w:t>
            </w:r>
            <w:r>
              <w:rPr>
                <w:sz w:val="21"/>
              </w:rPr>
              <w:t>前窗玻璃采用双层夹胶防爆安全玻璃。</w:t>
            </w:r>
          </w:p>
          <w:p>
            <w:r>
              <w:rPr>
                <w:sz w:val="21"/>
              </w:rPr>
              <w:t>▲2.3</w:t>
            </w:r>
            <w:r>
              <w:rPr>
                <w:sz w:val="21"/>
              </w:rPr>
              <w:t>LCD液晶显示屏能全参数显示，实时动态显示操作区的下降气流流速和流入气流流速，显示安全柜的整体运行时间、UV灯的运行时间、操作区的温度和湿度、送风和排风过滤器的阻力，显示过滤器的使用时间并由条码显示过滤器的使用寿命，条码全部点亮时过滤器寿命到期，运行状态全部显示，一目了然。</w:t>
            </w:r>
          </w:p>
          <w:p>
            <w:r>
              <w:rPr>
                <w:sz w:val="21"/>
              </w:rPr>
              <w:t>▲2.4</w:t>
            </w:r>
            <w:r>
              <w:rPr>
                <w:sz w:val="21"/>
              </w:rPr>
              <w:t>脚踏电动、手动按键、遥控电动三种方式灵活控制玻璃门升降，玻璃门升降到安全操作高度时，自动停止升降，使操作更加方便；且玻璃门升降时不用直接接触玻璃，使实验人员更安全。</w:t>
            </w:r>
          </w:p>
          <w:p>
            <w:r>
              <w:rPr>
                <w:sz w:val="21"/>
              </w:rPr>
              <w:t>▲2.5</w:t>
            </w:r>
            <w:r>
              <w:rPr>
                <w:sz w:val="21"/>
              </w:rPr>
              <w:t>药品智能出库，</w:t>
            </w:r>
            <w:r>
              <w:rPr>
                <w:sz w:val="21"/>
              </w:rPr>
              <w:t>PIVAS静脉配药必备：≥10寸显示屏+扫描模块+无线摄像头。</w:t>
            </w:r>
          </w:p>
          <w:p>
            <w:r>
              <w:rPr>
                <w:sz w:val="21"/>
              </w:rPr>
              <w:t>▲2.6</w:t>
            </w:r>
            <w:r>
              <w:rPr>
                <w:sz w:val="21"/>
              </w:rPr>
              <w:t>舱内显示屏：</w:t>
            </w:r>
          </w:p>
          <w:p>
            <w:r>
              <w:rPr>
                <w:sz w:val="21"/>
              </w:rPr>
              <w:t>①</w:t>
            </w:r>
            <w:r>
              <w:rPr>
                <w:sz w:val="21"/>
              </w:rPr>
              <w:t>液晶显示屏</w:t>
            </w:r>
            <w:r>
              <w:rPr>
                <w:sz w:val="21"/>
              </w:rPr>
              <w:t>≥1080P；</w:t>
            </w:r>
          </w:p>
          <w:p>
            <w:r>
              <w:rPr>
                <w:sz w:val="21"/>
              </w:rPr>
              <w:t>②</w:t>
            </w:r>
            <w:r>
              <w:rPr>
                <w:sz w:val="21"/>
              </w:rPr>
              <w:t>DDR3高度稳定内存；</w:t>
            </w:r>
          </w:p>
          <w:p>
            <w:r>
              <w:rPr>
                <w:sz w:val="21"/>
              </w:rPr>
              <w:t>③</w:t>
            </w:r>
            <w:r>
              <w:rPr>
                <w:sz w:val="21"/>
              </w:rPr>
              <w:t>Intel双核CPU；</w:t>
            </w:r>
          </w:p>
          <w:p>
            <w:r>
              <w:rPr>
                <w:sz w:val="21"/>
              </w:rPr>
              <w:t>④</w:t>
            </w:r>
            <w:r>
              <w:rPr>
                <w:sz w:val="21"/>
              </w:rPr>
              <w:t>≥2G内存、≥32G固态硬盘、WIN7系统；</w:t>
            </w:r>
          </w:p>
          <w:p>
            <w:r>
              <w:rPr>
                <w:sz w:val="21"/>
              </w:rPr>
              <w:t>⑤</w:t>
            </w:r>
            <w:r>
              <w:rPr>
                <w:sz w:val="21"/>
              </w:rPr>
              <w:t>工作温度</w:t>
            </w:r>
            <w:r>
              <w:rPr>
                <w:sz w:val="21"/>
              </w:rPr>
              <w:t>-20~7</w:t>
            </w:r>
            <w:r>
              <w:rPr>
                <w:sz w:val="21"/>
              </w:rPr>
              <w:t>5</w:t>
            </w:r>
            <w:r>
              <w:rPr>
                <w:sz w:val="21"/>
              </w:rPr>
              <w:t>℃；</w:t>
            </w:r>
          </w:p>
          <w:p>
            <w:r>
              <w:rPr>
                <w:sz w:val="21"/>
              </w:rPr>
              <w:t>⑥</w:t>
            </w:r>
            <w:r>
              <w:rPr>
                <w:sz w:val="21"/>
              </w:rPr>
              <w:t>丰富的应用接口</w:t>
            </w:r>
            <w:r>
              <w:rPr>
                <w:sz w:val="21"/>
              </w:rPr>
              <w:t>VGA*1/HDMI*1/USB*4/LAN*1/COM(RS232)*2/音频输入输出*1/内置WIFI。</w:t>
            </w:r>
          </w:p>
          <w:p>
            <w:r>
              <w:rPr>
                <w:sz w:val="21"/>
              </w:rPr>
              <w:t>▲2.7</w:t>
            </w:r>
            <w:r>
              <w:rPr>
                <w:sz w:val="21"/>
              </w:rPr>
              <w:t>舱内扫描：</w:t>
            </w:r>
          </w:p>
          <w:p>
            <w:r>
              <w:rPr>
                <w:sz w:val="21"/>
              </w:rPr>
              <w:t>①</w:t>
            </w:r>
            <w:r>
              <w:rPr>
                <w:sz w:val="21"/>
              </w:rPr>
              <w:t>白光扫描，不刺激眼睛；</w:t>
            </w:r>
          </w:p>
          <w:p>
            <w:r>
              <w:rPr>
                <w:sz w:val="21"/>
              </w:rPr>
              <w:t>②</w:t>
            </w:r>
            <w:r>
              <w:rPr>
                <w:sz w:val="21"/>
              </w:rPr>
              <w:t>360°全方位读取；</w:t>
            </w:r>
          </w:p>
          <w:p>
            <w:r>
              <w:rPr>
                <w:sz w:val="21"/>
              </w:rPr>
              <w:t>③</w:t>
            </w:r>
            <w:r>
              <w:rPr>
                <w:sz w:val="21"/>
              </w:rPr>
              <w:t>高速识读、易于使用；</w:t>
            </w:r>
          </w:p>
          <w:p>
            <w:r>
              <w:rPr>
                <w:sz w:val="21"/>
              </w:rPr>
              <w:t>④</w:t>
            </w:r>
            <w:r>
              <w:rPr>
                <w:sz w:val="21"/>
              </w:rPr>
              <w:t>识别一维码、二维码；</w:t>
            </w:r>
          </w:p>
          <w:p>
            <w:r>
              <w:rPr>
                <w:sz w:val="21"/>
              </w:rPr>
              <w:t>⑤</w:t>
            </w:r>
            <w:r>
              <w:rPr>
                <w:sz w:val="21"/>
              </w:rPr>
              <w:t>工作温度</w:t>
            </w:r>
            <w:r>
              <w:rPr>
                <w:sz w:val="21"/>
              </w:rPr>
              <w:t>-20~7</w:t>
            </w:r>
            <w:r>
              <w:rPr>
                <w:sz w:val="21"/>
              </w:rPr>
              <w:t>5</w:t>
            </w:r>
            <w:r>
              <w:rPr>
                <w:sz w:val="21"/>
              </w:rPr>
              <w:t>℃；</w:t>
            </w:r>
          </w:p>
          <w:p>
            <w:r>
              <w:rPr>
                <w:sz w:val="21"/>
              </w:rPr>
              <w:t>⑥</w:t>
            </w:r>
            <w:r>
              <w:rPr>
                <w:sz w:val="21"/>
              </w:rPr>
              <w:t>相对湿度</w:t>
            </w:r>
            <w:r>
              <w:rPr>
                <w:sz w:val="21"/>
              </w:rPr>
              <w:t>5%~95%。</w:t>
            </w:r>
          </w:p>
          <w:p>
            <w:r>
              <w:rPr>
                <w:sz w:val="21"/>
              </w:rPr>
              <w:t>▲⑦</w:t>
            </w:r>
            <w:r>
              <w:rPr>
                <w:sz w:val="21"/>
              </w:rPr>
              <w:t>舱内监控：</w:t>
            </w:r>
            <w:r>
              <w:rPr>
                <w:sz w:val="21"/>
              </w:rPr>
              <w:t>WIFI连接、语音对讲、365°全景、实验过程监测、全彩夜视、16G监控高速卡、≥400万高清；通过下载相应的手机APP，即使身在异处也可以随时通过远程监控实验。</w:t>
            </w:r>
          </w:p>
          <w:p>
            <w:r>
              <w:rPr>
                <w:sz w:val="21"/>
              </w:rPr>
              <w:t>3</w:t>
            </w:r>
            <w:r>
              <w:rPr>
                <w:sz w:val="21"/>
              </w:rPr>
              <w:t>）</w:t>
            </w:r>
            <w:r>
              <w:rPr>
                <w:sz w:val="21"/>
              </w:rPr>
              <w:t>认证证明和技术文件</w:t>
            </w:r>
            <w:r>
              <w:rPr>
                <w:sz w:val="21"/>
              </w:rPr>
              <w:t>：</w:t>
            </w:r>
          </w:p>
          <w:p>
            <w:r>
              <w:rPr>
                <w:sz w:val="21"/>
              </w:rPr>
              <w:t>3.1</w:t>
            </w:r>
            <w:r>
              <w:rPr>
                <w:sz w:val="21"/>
              </w:rPr>
              <w:t>ISO9001质量管理体系认证</w:t>
            </w:r>
            <w:r>
              <w:rPr>
                <w:sz w:val="21"/>
              </w:rPr>
              <w:t>；</w:t>
            </w:r>
          </w:p>
          <w:p>
            <w:r>
              <w:rPr>
                <w:sz w:val="21"/>
              </w:rPr>
              <w:t>3.2</w:t>
            </w:r>
            <w:r>
              <w:rPr>
                <w:sz w:val="21"/>
              </w:rPr>
              <w:t>ISO14001环境管理体系认证</w:t>
            </w:r>
            <w:r>
              <w:rPr>
                <w:sz w:val="21"/>
              </w:rPr>
              <w:t>；</w:t>
            </w:r>
          </w:p>
          <w:p>
            <w:r>
              <w:rPr>
                <w:sz w:val="21"/>
              </w:rPr>
              <w:t>3.3</w:t>
            </w:r>
            <w:r>
              <w:rPr>
                <w:sz w:val="21"/>
              </w:rPr>
              <w:t>ISO13485医疗器械质量管理体系认证及CE认证</w:t>
            </w:r>
            <w:r>
              <w:rPr>
                <w:sz w:val="21"/>
              </w:rPr>
              <w:t>；</w:t>
            </w:r>
          </w:p>
          <w:p>
            <w:pPr>
              <w:jc w:val="both"/>
            </w:pPr>
            <w:r>
              <w:rPr>
                <w:sz w:val="21"/>
              </w:rPr>
              <w:t>3.4</w:t>
            </w:r>
            <w:r>
              <w:rPr>
                <w:sz w:val="21"/>
              </w:rPr>
              <w:t>具有国家市场监督管理总局（国家食品药品监督管理总局）认可的实验室出具的符合《</w:t>
            </w:r>
            <w:r>
              <w:rPr>
                <w:sz w:val="21"/>
              </w:rPr>
              <w:t>GB/T 18268.1-2010 测量、控制和实验室用的电设备 电磁兼容性要求 第1部分：通用要求》标准的检测报告</w:t>
            </w:r>
            <w:r>
              <w:rPr>
                <w:sz w:val="21"/>
              </w:rPr>
              <w:t>。</w:t>
            </w:r>
          </w:p>
          <w:p>
            <w:pPr>
              <w:jc w:val="both"/>
            </w:pPr>
          </w:p>
          <w:p>
            <w:pPr>
              <w:jc w:val="both"/>
            </w:pPr>
            <w:r>
              <w:rPr/>
              <w:t xml:space="preserve"> </w:t>
            </w:r>
          </w:p>
          <w:p>
            <w:pPr>
              <w:jc w:val="both"/>
            </w:pPr>
            <w:r>
              <w:rPr>
                <w:b/>
                <w:sz w:val="21"/>
              </w:rPr>
              <w:t>（</w:t>
            </w:r>
            <w:r>
              <w:rPr>
                <w:b/>
                <w:sz w:val="21"/>
              </w:rPr>
              <w:t>二</w:t>
            </w:r>
            <w:r>
              <w:rPr>
                <w:b/>
                <w:sz w:val="21"/>
              </w:rPr>
              <w:t>）生物安全柜</w:t>
            </w:r>
            <w:r>
              <w:rPr>
                <w:b/>
                <w:sz w:val="21"/>
              </w:rPr>
              <w:t>B：2套</w:t>
            </w:r>
          </w:p>
          <w:p>
            <w:r>
              <w:rPr>
                <w:sz w:val="21"/>
              </w:rPr>
              <w:t>1</w:t>
            </w:r>
            <w:r>
              <w:rPr>
                <w:sz w:val="21"/>
              </w:rPr>
              <w:t>）</w:t>
            </w:r>
            <w:r>
              <w:rPr>
                <w:sz w:val="21"/>
              </w:rPr>
              <w:t>技术参数</w:t>
            </w:r>
            <w:r>
              <w:rPr>
                <w:sz w:val="21"/>
              </w:rPr>
              <w:t>：</w:t>
            </w:r>
          </w:p>
          <w:p>
            <w:r>
              <w:rPr>
                <w:sz w:val="21"/>
              </w:rPr>
              <w:t>1.1</w:t>
            </w:r>
            <w:r>
              <w:rPr>
                <w:sz w:val="21"/>
              </w:rPr>
              <w:t xml:space="preserve"> </w:t>
            </w:r>
            <w:r>
              <w:rPr>
                <w:sz w:val="21"/>
              </w:rPr>
              <w:t>基本参数：</w:t>
            </w:r>
          </w:p>
          <w:p>
            <w:r>
              <w:rPr>
                <w:sz w:val="21"/>
              </w:rPr>
              <w:t>①</w:t>
            </w:r>
            <w:r>
              <w:rPr>
                <w:sz w:val="21"/>
              </w:rPr>
              <w:t>分类：</w:t>
            </w:r>
            <w:r>
              <w:rPr>
                <w:sz w:val="21"/>
              </w:rPr>
              <w:t>A2型，70%的空气经过滤后循环使用，30%的空气经过滤后可向室内排出或接到排风系统。</w:t>
            </w:r>
          </w:p>
          <w:p>
            <w:r>
              <w:rPr>
                <w:sz w:val="21"/>
              </w:rPr>
              <w:t>②</w:t>
            </w:r>
            <w:r>
              <w:rPr>
                <w:sz w:val="21"/>
              </w:rPr>
              <w:t>外部尺寸</w:t>
            </w:r>
            <w:r>
              <w:rPr>
                <w:sz w:val="21"/>
              </w:rPr>
              <w:t>≤（L×D×H）1</w:t>
            </w:r>
            <w:r>
              <w:rPr>
                <w:sz w:val="21"/>
              </w:rPr>
              <w:t>1</w:t>
            </w:r>
            <w:r>
              <w:rPr>
                <w:sz w:val="21"/>
              </w:rPr>
              <w:t>00mm×</w:t>
            </w:r>
            <w:r>
              <w:rPr>
                <w:sz w:val="21"/>
              </w:rPr>
              <w:t>800</w:t>
            </w:r>
            <w:r>
              <w:rPr>
                <w:sz w:val="21"/>
              </w:rPr>
              <w:t>mm×2</w:t>
            </w:r>
            <w:r>
              <w:rPr>
                <w:sz w:val="21"/>
              </w:rPr>
              <w:t>400</w:t>
            </w:r>
            <w:r>
              <w:rPr>
                <w:sz w:val="21"/>
              </w:rPr>
              <w:t>mm。</w:t>
            </w:r>
          </w:p>
          <w:p>
            <w:r>
              <w:rPr>
                <w:sz w:val="21"/>
              </w:rPr>
              <w:t>③</w:t>
            </w:r>
            <w:r>
              <w:rPr>
                <w:sz w:val="21"/>
              </w:rPr>
              <w:t>内部尺寸</w:t>
            </w:r>
            <w:r>
              <w:rPr>
                <w:sz w:val="21"/>
              </w:rPr>
              <w:t>≥（L×D×H）9</w:t>
            </w:r>
            <w:r>
              <w:rPr>
                <w:sz w:val="21"/>
              </w:rPr>
              <w:t>00</w:t>
            </w:r>
            <w:r>
              <w:rPr>
                <w:sz w:val="21"/>
              </w:rPr>
              <w:t>mm×</w:t>
            </w:r>
            <w:r>
              <w:rPr>
                <w:sz w:val="21"/>
              </w:rPr>
              <w:t>580</w:t>
            </w:r>
            <w:r>
              <w:rPr>
                <w:sz w:val="21"/>
              </w:rPr>
              <w:t>mm×</w:t>
            </w:r>
            <w:r>
              <w:rPr>
                <w:sz w:val="21"/>
              </w:rPr>
              <w:t>640</w:t>
            </w:r>
            <w:r>
              <w:rPr>
                <w:sz w:val="21"/>
              </w:rPr>
              <w:t>mm。</w:t>
            </w:r>
          </w:p>
          <w:p>
            <w:r>
              <w:rPr>
                <w:sz w:val="21"/>
              </w:rPr>
              <w:t>④</w:t>
            </w:r>
            <w:r>
              <w:rPr>
                <w:sz w:val="21"/>
              </w:rPr>
              <w:t>台面距离地面高度</w:t>
            </w:r>
            <w:r>
              <w:rPr>
                <w:sz w:val="21"/>
              </w:rPr>
              <w:t>≥7</w:t>
            </w:r>
            <w:r>
              <w:rPr>
                <w:sz w:val="21"/>
              </w:rPr>
              <w:t>0</w:t>
            </w:r>
            <w:r>
              <w:rPr>
                <w:sz w:val="21"/>
              </w:rPr>
              <w:t>0mm（尺寸可根据要求订制修改）。</w:t>
            </w:r>
          </w:p>
          <w:p>
            <w:r>
              <w:rPr>
                <w:sz w:val="21"/>
              </w:rPr>
              <w:t>⑤</w:t>
            </w:r>
            <w:r>
              <w:rPr>
                <w:sz w:val="21"/>
              </w:rPr>
              <w:t>风速：平均下降风速：</w:t>
            </w:r>
            <w:r>
              <w:rPr>
                <w:sz w:val="21"/>
              </w:rPr>
              <w:t>0.33±0.025m/s；平均吸入口风速：0.53±0.025m/s。</w:t>
            </w:r>
          </w:p>
          <w:p>
            <w:r>
              <w:rPr>
                <w:sz w:val="21"/>
              </w:rPr>
              <w:t>⑥</w:t>
            </w:r>
            <w:r>
              <w:rPr>
                <w:sz w:val="21"/>
              </w:rPr>
              <w:t>系统排风总量</w:t>
            </w:r>
            <w:r>
              <w:rPr>
                <w:sz w:val="21"/>
              </w:rPr>
              <w:t>≥360m</w:t>
            </w:r>
            <w:r>
              <w:rPr>
                <w:sz w:val="21"/>
              </w:rPr>
              <w:t>³</w:t>
            </w:r>
            <w:r>
              <w:rPr>
                <w:sz w:val="21"/>
              </w:rPr>
              <w:t>/h</w:t>
            </w:r>
            <w:r>
              <w:rPr>
                <w:sz w:val="21"/>
              </w:rPr>
              <w:t>。</w:t>
            </w:r>
          </w:p>
          <w:p>
            <w:r>
              <w:rPr>
                <w:sz w:val="21"/>
              </w:rPr>
              <w:t>⑦</w:t>
            </w:r>
            <w:r>
              <w:rPr>
                <w:sz w:val="21"/>
              </w:rPr>
              <w:t>额定功率</w:t>
            </w:r>
            <w:r>
              <w:rPr>
                <w:sz w:val="21"/>
              </w:rPr>
              <w:t>≤1100W（包含操作区插座负载500W）。</w:t>
            </w:r>
          </w:p>
          <w:p>
            <w:r>
              <w:rPr>
                <w:sz w:val="21"/>
              </w:rPr>
              <w:t>⑧</w:t>
            </w:r>
            <w:r>
              <w:rPr>
                <w:sz w:val="21"/>
              </w:rPr>
              <w:t>噪音等级：</w:t>
            </w:r>
            <w:r>
              <w:rPr>
                <w:sz w:val="21"/>
              </w:rPr>
              <w:t>≤67dB（A）。</w:t>
            </w:r>
          </w:p>
          <w:p>
            <w:r>
              <w:rPr>
                <w:sz w:val="21"/>
              </w:rPr>
              <w:t>⑨</w:t>
            </w:r>
            <w:r>
              <w:rPr>
                <w:sz w:val="21"/>
              </w:rPr>
              <w:t>照明：</w:t>
            </w:r>
            <w:r>
              <w:rPr>
                <w:sz w:val="21"/>
              </w:rPr>
              <w:t>≥1000lx。</w:t>
            </w:r>
          </w:p>
          <w:p>
            <w:r>
              <w:rPr>
                <w:sz w:val="21"/>
              </w:rPr>
              <w:t>▲⑩</w:t>
            </w:r>
            <w:r>
              <w:rPr>
                <w:sz w:val="21"/>
              </w:rPr>
              <w:t>过滤效率：送风和排风过滤器均采用</w:t>
            </w:r>
            <w:r>
              <w:rPr>
                <w:sz w:val="21"/>
              </w:rPr>
              <w:t>ULPA高效过滤器，ULPA过滤器过滤效率：≥99.9995%</w:t>
            </w:r>
            <w:r>
              <w:rPr>
                <w:sz w:val="21"/>
              </w:rPr>
              <w:t>，</w:t>
            </w:r>
            <w:r>
              <w:rPr>
                <w:sz w:val="21"/>
              </w:rPr>
              <w:t>@0.12μm。</w:t>
            </w:r>
          </w:p>
          <w:p>
            <w:r>
              <w:rPr>
                <w:sz w:val="21"/>
              </w:rPr>
              <w:t>1.2</w:t>
            </w:r>
            <w:r>
              <w:rPr>
                <w:sz w:val="21"/>
              </w:rPr>
              <w:t xml:space="preserve"> </w:t>
            </w:r>
            <w:r>
              <w:rPr>
                <w:sz w:val="21"/>
              </w:rPr>
              <w:t>生物安全性：</w:t>
            </w:r>
          </w:p>
          <w:p>
            <w:r>
              <w:rPr>
                <w:sz w:val="21"/>
              </w:rPr>
              <w:t>①</w:t>
            </w:r>
            <w:r>
              <w:rPr>
                <w:sz w:val="21"/>
              </w:rPr>
              <w:t>人员安全性：用碘化钾（</w:t>
            </w:r>
            <w:r>
              <w:rPr>
                <w:sz w:val="21"/>
              </w:rPr>
              <w:t>KI）法测试，前窗操作口的保护因子应不小于1×105。</w:t>
            </w:r>
          </w:p>
          <w:p>
            <w:r>
              <w:rPr>
                <w:sz w:val="21"/>
              </w:rPr>
              <w:t>②</w:t>
            </w:r>
            <w:r>
              <w:rPr>
                <w:sz w:val="21"/>
              </w:rPr>
              <w:t>产品安全性：菌落数</w:t>
            </w:r>
            <w:r>
              <w:rPr>
                <w:sz w:val="21"/>
              </w:rPr>
              <w:t>≤5CFU/次。</w:t>
            </w:r>
          </w:p>
          <w:p>
            <w:r>
              <w:rPr>
                <w:sz w:val="21"/>
              </w:rPr>
              <w:t>③</w:t>
            </w:r>
            <w:r>
              <w:rPr>
                <w:sz w:val="21"/>
              </w:rPr>
              <w:t>交叉污染安全性：菌落数</w:t>
            </w:r>
            <w:r>
              <w:rPr>
                <w:sz w:val="21"/>
              </w:rPr>
              <w:t>≤2CFU/次。</w:t>
            </w:r>
          </w:p>
          <w:p>
            <w:r>
              <w:rPr>
                <w:sz w:val="21"/>
              </w:rPr>
              <w:t>2</w:t>
            </w:r>
            <w:r>
              <w:rPr>
                <w:sz w:val="21"/>
              </w:rPr>
              <w:t>）</w:t>
            </w:r>
            <w:r>
              <w:rPr>
                <w:sz w:val="21"/>
              </w:rPr>
              <w:t>结构功能特点：</w:t>
            </w:r>
          </w:p>
          <w:p>
            <w:r>
              <w:rPr>
                <w:sz w:val="21"/>
              </w:rPr>
              <w:t>2.1 柜体采用</w:t>
            </w:r>
            <w:r>
              <w:rPr>
                <w:sz w:val="21"/>
              </w:rPr>
              <w:t>10°倾斜角设计，符合人体工程学原理，视角更大，操作方便且更加人性化</w:t>
            </w:r>
            <w:r>
              <w:rPr>
                <w:sz w:val="21"/>
              </w:rPr>
              <w:t>。</w:t>
            </w:r>
          </w:p>
          <w:p>
            <w:r>
              <w:rPr>
                <w:sz w:val="21"/>
              </w:rPr>
              <w:t>▲2.2</w:t>
            </w:r>
            <w:r>
              <w:rPr>
                <w:sz w:val="21"/>
              </w:rPr>
              <w:t>福马脚轮设计：脚轮与支架一体化设计，安全柜即可通过脚轮安全移动。</w:t>
            </w:r>
          </w:p>
          <w:p>
            <w:r>
              <w:rPr>
                <w:sz w:val="21"/>
              </w:rPr>
              <w:t>▲2.3</w:t>
            </w:r>
            <w:r>
              <w:rPr>
                <w:sz w:val="21"/>
              </w:rPr>
              <w:t>前窗玻璃采用双层夹胶防爆安全玻璃；即使玻璃破损，也不会伤人，并且生物安全柜还能正常工作，直到实验结束，更好的保护人员及实验的安全。</w:t>
            </w:r>
          </w:p>
          <w:p>
            <w:r>
              <w:rPr>
                <w:sz w:val="21"/>
              </w:rPr>
              <w:t>▲2.4</w:t>
            </w:r>
            <w:r>
              <w:rPr>
                <w:sz w:val="21"/>
              </w:rPr>
              <w:t>≥4.7寸LCD液晶显示屏，全参数显示，实时动态显示操作区的下降气流流速和流入气流流速，显示安全柜的整体运行时间、UV灯的运行时间、操作区的温度和湿度、送风和排风过滤器的阻力，显示过滤器的使用时间并由条码显示过滤器的使用寿命，条码全部点亮时过滤器寿命到期，运行状态全部显示，一目了然。</w:t>
            </w:r>
          </w:p>
          <w:p>
            <w:r>
              <w:rPr>
                <w:sz w:val="21"/>
              </w:rPr>
              <w:t>▲2.5</w:t>
            </w:r>
            <w:r>
              <w:rPr>
                <w:sz w:val="21"/>
              </w:rPr>
              <w:t>脚踏电动、手动按键、遥控电动三种方式灵活控制玻璃门升降，玻璃门升降到安全操作高度时，自动停止升降，使操作更加方便；且玻璃门升降时不用直接接触玻璃，使实验人员更安全。</w:t>
            </w:r>
          </w:p>
          <w:p>
            <w:r>
              <w:rPr>
                <w:sz w:val="21"/>
              </w:rPr>
              <w:t>▲2.6</w:t>
            </w:r>
            <w:r>
              <w:rPr>
                <w:sz w:val="21"/>
              </w:rPr>
              <w:t>药品智能出库，</w:t>
            </w:r>
            <w:r>
              <w:rPr>
                <w:sz w:val="21"/>
              </w:rPr>
              <w:t>PIVAS静脉配药必备：≥10寸显示屏+扫描模块+无线摄像头。</w:t>
            </w:r>
          </w:p>
          <w:p>
            <w:r>
              <w:rPr>
                <w:sz w:val="21"/>
              </w:rPr>
              <w:t>▲2.7</w:t>
            </w:r>
            <w:r>
              <w:rPr>
                <w:sz w:val="21"/>
              </w:rPr>
              <w:t>舱内显示屏：</w:t>
            </w:r>
          </w:p>
          <w:p>
            <w:r>
              <w:rPr>
                <w:sz w:val="21"/>
              </w:rPr>
              <w:t>①</w:t>
            </w:r>
            <w:r>
              <w:rPr>
                <w:sz w:val="21"/>
              </w:rPr>
              <w:t>液晶显示屏</w:t>
            </w:r>
            <w:r>
              <w:rPr>
                <w:sz w:val="21"/>
              </w:rPr>
              <w:t>≥1080P；</w:t>
            </w:r>
          </w:p>
          <w:p>
            <w:r>
              <w:rPr>
                <w:sz w:val="21"/>
              </w:rPr>
              <w:t>②</w:t>
            </w:r>
            <w:r>
              <w:rPr>
                <w:sz w:val="21"/>
              </w:rPr>
              <w:t>DDR3高度稳定内存；</w:t>
            </w:r>
          </w:p>
          <w:p>
            <w:r>
              <w:rPr>
                <w:sz w:val="21"/>
              </w:rPr>
              <w:t>③</w:t>
            </w:r>
            <w:r>
              <w:rPr>
                <w:sz w:val="21"/>
              </w:rPr>
              <w:t>Intel双核CPU；</w:t>
            </w:r>
          </w:p>
          <w:p>
            <w:r>
              <w:rPr>
                <w:sz w:val="21"/>
              </w:rPr>
              <w:t>④</w:t>
            </w:r>
            <w:r>
              <w:rPr>
                <w:sz w:val="21"/>
              </w:rPr>
              <w:t>≥2G内存、≥32G固态硬盘、WIN7系统；</w:t>
            </w:r>
          </w:p>
          <w:p>
            <w:r>
              <w:rPr>
                <w:sz w:val="21"/>
              </w:rPr>
              <w:t>⑤</w:t>
            </w:r>
            <w:r>
              <w:rPr>
                <w:sz w:val="21"/>
              </w:rPr>
              <w:t>工作温度</w:t>
            </w:r>
            <w:r>
              <w:rPr>
                <w:sz w:val="21"/>
              </w:rPr>
              <w:t>-20~7</w:t>
            </w:r>
            <w:r>
              <w:rPr>
                <w:sz w:val="21"/>
              </w:rPr>
              <w:t>5</w:t>
            </w:r>
            <w:r>
              <w:rPr>
                <w:sz w:val="21"/>
              </w:rPr>
              <w:t>℃；</w:t>
            </w:r>
          </w:p>
          <w:p>
            <w:r>
              <w:rPr>
                <w:sz w:val="21"/>
              </w:rPr>
              <w:t>⑥</w:t>
            </w:r>
            <w:r>
              <w:rPr>
                <w:sz w:val="21"/>
              </w:rPr>
              <w:t>丰富的应用接口</w:t>
            </w:r>
            <w:r>
              <w:rPr>
                <w:sz w:val="21"/>
              </w:rPr>
              <w:t>VGA*1/HDMI*1/USB*4/LAN*1/COM(RS232)*2/音频输入输出*1/内置WIFI。</w:t>
            </w:r>
          </w:p>
          <w:p>
            <w:r>
              <w:rPr>
                <w:sz w:val="21"/>
              </w:rPr>
              <w:t>▲2.8</w:t>
            </w:r>
            <w:r>
              <w:rPr>
                <w:sz w:val="21"/>
              </w:rPr>
              <w:t>舱内扫描：</w:t>
            </w:r>
          </w:p>
          <w:p>
            <w:r>
              <w:rPr>
                <w:sz w:val="21"/>
              </w:rPr>
              <w:t>①</w:t>
            </w:r>
            <w:r>
              <w:rPr>
                <w:sz w:val="21"/>
              </w:rPr>
              <w:t>白光扫描，不刺激眼睛；</w:t>
            </w:r>
          </w:p>
          <w:p>
            <w:r>
              <w:rPr>
                <w:sz w:val="21"/>
              </w:rPr>
              <w:t>②</w:t>
            </w:r>
            <w:r>
              <w:rPr>
                <w:sz w:val="21"/>
              </w:rPr>
              <w:t>360°全方位读取；</w:t>
            </w:r>
          </w:p>
          <w:p>
            <w:r>
              <w:rPr>
                <w:sz w:val="21"/>
              </w:rPr>
              <w:t>③</w:t>
            </w:r>
            <w:r>
              <w:rPr>
                <w:sz w:val="21"/>
              </w:rPr>
              <w:t>高速识读、易于使用；</w:t>
            </w:r>
          </w:p>
          <w:p>
            <w:r>
              <w:rPr>
                <w:sz w:val="21"/>
              </w:rPr>
              <w:t>④</w:t>
            </w:r>
            <w:r>
              <w:rPr>
                <w:sz w:val="21"/>
              </w:rPr>
              <w:t>识别一维码、二维码；</w:t>
            </w:r>
          </w:p>
          <w:p>
            <w:r>
              <w:rPr>
                <w:sz w:val="21"/>
              </w:rPr>
              <w:t>⑤</w:t>
            </w:r>
            <w:r>
              <w:rPr>
                <w:sz w:val="21"/>
              </w:rPr>
              <w:t>工作温度</w:t>
            </w:r>
            <w:r>
              <w:rPr>
                <w:sz w:val="21"/>
              </w:rPr>
              <w:t>-20~</w:t>
            </w:r>
            <w:r>
              <w:rPr>
                <w:sz w:val="21"/>
              </w:rPr>
              <w:t>70</w:t>
            </w:r>
            <w:r>
              <w:rPr>
                <w:sz w:val="21"/>
              </w:rPr>
              <w:t>℃；</w:t>
            </w:r>
          </w:p>
          <w:p>
            <w:r>
              <w:rPr>
                <w:sz w:val="21"/>
              </w:rPr>
              <w:t>⑥</w:t>
            </w:r>
            <w:r>
              <w:rPr>
                <w:sz w:val="21"/>
              </w:rPr>
              <w:t>相对湿度</w:t>
            </w:r>
            <w:r>
              <w:rPr>
                <w:sz w:val="21"/>
              </w:rPr>
              <w:t>5%~95%。</w:t>
            </w:r>
          </w:p>
          <w:p>
            <w:r>
              <w:rPr>
                <w:sz w:val="21"/>
              </w:rPr>
              <w:t>▲2.9</w:t>
            </w:r>
            <w:r>
              <w:rPr>
                <w:sz w:val="21"/>
              </w:rPr>
              <w:t>舱内监控：</w:t>
            </w:r>
            <w:r>
              <w:rPr>
                <w:sz w:val="21"/>
              </w:rPr>
              <w:t>WIFI连接、语音对讲、365°全景、实验过程监测、全彩夜视、16G监控高速卡、≥400万高清；通过下载相应的手机APP，即使身在异处也可以随时通过远程监控实验。</w:t>
            </w:r>
          </w:p>
          <w:p>
            <w:r>
              <w:rPr>
                <w:sz w:val="21"/>
              </w:rPr>
              <w:t>3</w:t>
            </w:r>
            <w:r>
              <w:rPr>
                <w:sz w:val="21"/>
              </w:rPr>
              <w:t>）</w:t>
            </w:r>
            <w:r>
              <w:rPr>
                <w:sz w:val="21"/>
              </w:rPr>
              <w:t>认证证明和技术文件</w:t>
            </w:r>
            <w:r>
              <w:rPr>
                <w:sz w:val="21"/>
              </w:rPr>
              <w:t>：</w:t>
            </w:r>
          </w:p>
          <w:p>
            <w:r>
              <w:rPr>
                <w:sz w:val="21"/>
              </w:rPr>
              <w:t>3.1</w:t>
            </w:r>
            <w:r>
              <w:rPr>
                <w:sz w:val="21"/>
              </w:rPr>
              <w:t>ISO9001质量管理体系认证</w:t>
            </w:r>
            <w:r>
              <w:rPr>
                <w:sz w:val="21"/>
              </w:rPr>
              <w:t>；</w:t>
            </w:r>
          </w:p>
          <w:p>
            <w:r>
              <w:rPr>
                <w:sz w:val="21"/>
              </w:rPr>
              <w:t>3.2</w:t>
            </w:r>
            <w:r>
              <w:rPr>
                <w:sz w:val="21"/>
              </w:rPr>
              <w:t>ISO14001环境管理体系认证</w:t>
            </w:r>
            <w:r>
              <w:rPr>
                <w:sz w:val="21"/>
              </w:rPr>
              <w:t>；</w:t>
            </w:r>
          </w:p>
          <w:p>
            <w:pPr>
              <w:jc w:val="both"/>
            </w:pPr>
            <w:r>
              <w:rPr>
                <w:sz w:val="21"/>
              </w:rPr>
              <w:t>3.3</w:t>
            </w:r>
            <w:r>
              <w:rPr>
                <w:sz w:val="21"/>
              </w:rPr>
              <w:t>ISO13485医疗器械质量管理体系认证及CE认证</w:t>
            </w:r>
            <w:r>
              <w:rPr>
                <w:sz w:val="21"/>
              </w:rPr>
              <w:t>。</w:t>
            </w:r>
          </w:p>
          <w:p>
            <w:pPr>
              <w:jc w:val="both"/>
            </w:pPr>
          </w:p>
          <w:p>
            <w:pPr>
              <w:jc w:val="both"/>
            </w:pPr>
            <w:r>
              <w:rPr/>
              <w:t xml:space="preserve"> </w:t>
            </w:r>
          </w:p>
          <w:p>
            <w:pPr>
              <w:jc w:val="both"/>
            </w:pPr>
            <w:r>
              <w:rPr>
                <w:b/>
                <w:sz w:val="21"/>
              </w:rPr>
              <w:t>（</w:t>
            </w:r>
            <w:r>
              <w:rPr>
                <w:b/>
                <w:sz w:val="21"/>
              </w:rPr>
              <w:t>三</w:t>
            </w:r>
            <w:r>
              <w:rPr>
                <w:b/>
                <w:sz w:val="21"/>
              </w:rPr>
              <w:t>）水平流工作台：</w:t>
            </w:r>
            <w:r>
              <w:rPr>
                <w:b/>
                <w:sz w:val="21"/>
              </w:rPr>
              <w:t>6套</w:t>
            </w:r>
          </w:p>
          <w:p>
            <w:r>
              <w:rPr>
                <w:sz w:val="21"/>
              </w:rPr>
              <w:t>1</w:t>
            </w:r>
            <w:r>
              <w:rPr>
                <w:sz w:val="21"/>
              </w:rPr>
              <w:t>）</w:t>
            </w:r>
            <w:r>
              <w:rPr>
                <w:sz w:val="21"/>
              </w:rPr>
              <w:t>外部尺寸</w:t>
            </w:r>
            <w:r>
              <w:rPr>
                <w:sz w:val="21"/>
              </w:rPr>
              <w:t>≤1800mm*8</w:t>
            </w:r>
            <w:r>
              <w:rPr>
                <w:sz w:val="21"/>
              </w:rPr>
              <w:t>50</w:t>
            </w:r>
            <w:r>
              <w:rPr>
                <w:sz w:val="21"/>
              </w:rPr>
              <w:t>mm*2</w:t>
            </w:r>
            <w:r>
              <w:rPr>
                <w:sz w:val="21"/>
              </w:rPr>
              <w:t>100</w:t>
            </w:r>
            <w:r>
              <w:rPr>
                <w:sz w:val="21"/>
              </w:rPr>
              <w:t>mm</w:t>
            </w:r>
          </w:p>
          <w:p>
            <w:r>
              <w:rPr>
                <w:sz w:val="21"/>
              </w:rPr>
              <w:t>2</w:t>
            </w:r>
            <w:r>
              <w:rPr>
                <w:sz w:val="21"/>
              </w:rPr>
              <w:t>）</w:t>
            </w:r>
            <w:r>
              <w:rPr>
                <w:sz w:val="21"/>
              </w:rPr>
              <w:t>内部尺寸</w:t>
            </w:r>
            <w:r>
              <w:rPr>
                <w:sz w:val="21"/>
              </w:rPr>
              <w:t>≥1700mm*</w:t>
            </w:r>
            <w:r>
              <w:rPr>
                <w:sz w:val="21"/>
              </w:rPr>
              <w:t>480</w:t>
            </w:r>
            <w:r>
              <w:rPr>
                <w:sz w:val="21"/>
              </w:rPr>
              <w:t>mm*</w:t>
            </w:r>
            <w:r>
              <w:rPr>
                <w:sz w:val="21"/>
              </w:rPr>
              <w:t>550</w:t>
            </w:r>
            <w:r>
              <w:rPr>
                <w:sz w:val="21"/>
              </w:rPr>
              <w:t>mm</w:t>
            </w:r>
          </w:p>
          <w:p>
            <w:r>
              <w:rPr>
                <w:sz w:val="21"/>
              </w:rPr>
              <w:t>3</w:t>
            </w:r>
            <w:r>
              <w:rPr>
                <w:sz w:val="21"/>
              </w:rPr>
              <w:t>）过滤器尺寸</w:t>
            </w:r>
            <w:r>
              <w:rPr>
                <w:sz w:val="21"/>
              </w:rPr>
              <w:t>≥</w:t>
            </w:r>
            <w:r>
              <w:rPr>
                <w:sz w:val="21"/>
              </w:rPr>
              <w:t>1700*550*65mm</w:t>
            </w:r>
            <w:r>
              <w:rPr>
                <w:sz w:val="21"/>
              </w:rPr>
              <w:t>，过滤效率</w:t>
            </w:r>
            <w:r>
              <w:rPr>
                <w:sz w:val="21"/>
              </w:rPr>
              <w:t>≥</w:t>
            </w:r>
            <w:r>
              <w:rPr>
                <w:sz w:val="21"/>
              </w:rPr>
              <w:t>99.995</w:t>
            </w:r>
            <w:r>
              <w:rPr>
                <w:sz w:val="21"/>
              </w:rPr>
              <w:t>%</w:t>
            </w:r>
            <w:r>
              <w:rPr>
                <w:sz w:val="21"/>
              </w:rPr>
              <w:t>，具有预过滤器，能够有效拦截大的颗粒物及杂质，有效延长高效过滤器的使用寿命</w:t>
            </w:r>
          </w:p>
          <w:p>
            <w:r>
              <w:rPr>
                <w:sz w:val="21"/>
              </w:rPr>
              <w:t>4</w:t>
            </w:r>
            <w:r>
              <w:rPr>
                <w:sz w:val="21"/>
              </w:rPr>
              <w:t>）</w:t>
            </w:r>
            <w:r>
              <w:rPr>
                <w:sz w:val="21"/>
              </w:rPr>
              <w:t>额定功率</w:t>
            </w:r>
            <w:r>
              <w:rPr>
                <w:sz w:val="21"/>
              </w:rPr>
              <w:t>≤500W</w:t>
            </w:r>
          </w:p>
          <w:p>
            <w:r>
              <w:rPr>
                <w:sz w:val="21"/>
              </w:rPr>
              <w:t>5</w:t>
            </w:r>
            <w:r>
              <w:rPr>
                <w:sz w:val="21"/>
              </w:rPr>
              <w:t>）</w:t>
            </w:r>
            <w:r>
              <w:rPr>
                <w:sz w:val="21"/>
              </w:rPr>
              <w:t>气流流速：</w:t>
            </w:r>
            <w:r>
              <w:rPr>
                <w:sz w:val="21"/>
              </w:rPr>
              <w:t>0.30～0.5m/s</w:t>
            </w:r>
          </w:p>
          <w:p>
            <w:r>
              <w:rPr>
                <w:sz w:val="21"/>
              </w:rPr>
              <w:t>6</w:t>
            </w:r>
            <w:r>
              <w:rPr>
                <w:sz w:val="21"/>
              </w:rPr>
              <w:t>）</w:t>
            </w:r>
            <w:r>
              <w:rPr>
                <w:sz w:val="21"/>
              </w:rPr>
              <w:t>紫外灯功率：</w:t>
            </w:r>
            <w:r>
              <w:rPr>
                <w:sz w:val="21"/>
              </w:rPr>
              <w:t>≥30W*1</w:t>
            </w:r>
          </w:p>
          <w:p>
            <w:r>
              <w:rPr>
                <w:sz w:val="21"/>
              </w:rPr>
              <w:t>7</w:t>
            </w:r>
            <w:r>
              <w:rPr>
                <w:sz w:val="21"/>
              </w:rPr>
              <w:t>）</w:t>
            </w:r>
            <w:r>
              <w:rPr>
                <w:sz w:val="21"/>
              </w:rPr>
              <w:t>LED日光灯功率：≥16W*2</w:t>
            </w:r>
          </w:p>
          <w:p>
            <w:r>
              <w:rPr>
                <w:sz w:val="21"/>
              </w:rPr>
              <w:t>8</w:t>
            </w:r>
            <w:r>
              <w:rPr>
                <w:sz w:val="21"/>
              </w:rPr>
              <w:t>）</w:t>
            </w:r>
            <w:r>
              <w:rPr>
                <w:sz w:val="21"/>
              </w:rPr>
              <w:t>前窗最大开口高度</w:t>
            </w:r>
            <w:r>
              <w:rPr>
                <w:sz w:val="21"/>
              </w:rPr>
              <w:t>≥430mm</w:t>
            </w:r>
          </w:p>
          <w:p>
            <w:r>
              <w:rPr>
                <w:sz w:val="21"/>
              </w:rPr>
              <w:t>9）产品安全性：菌落数≤</w:t>
            </w:r>
            <w:r>
              <w:rPr>
                <w:sz w:val="21"/>
              </w:rPr>
              <w:t>0.5CFU/30min</w:t>
            </w:r>
          </w:p>
          <w:p>
            <w:r>
              <w:rPr>
                <w:sz w:val="21"/>
              </w:rPr>
              <w:t>10）工作台到地面高度：</w:t>
            </w:r>
            <w:r>
              <w:rPr>
                <w:sz w:val="21"/>
              </w:rPr>
              <w:t>750mm±10mm</w:t>
            </w:r>
          </w:p>
          <w:p>
            <w:r>
              <w:rPr>
                <w:sz w:val="21"/>
              </w:rPr>
              <w:t>11）箱体部分采用优质冷轧钢板且表面静电喷涂，增强了结构强度，整个装置更加稳重</w:t>
            </w:r>
          </w:p>
          <w:p>
            <w:r>
              <w:rPr>
                <w:sz w:val="21"/>
              </w:rPr>
              <w:t>12）控制面板采用轻触式开关，按键由风机键、照明键、紫外键、电源键、插座键、风量减小键、风量增大键组成，易于操作；显示屏显示内容有：风机的风速、显示时间、紫外灯的工作时间、过滤器的工作时间</w:t>
            </w:r>
          </w:p>
          <w:p>
            <w:r>
              <w:rPr>
                <w:sz w:val="21"/>
              </w:rPr>
              <w:t>13）</w:t>
            </w:r>
            <w:r>
              <w:rPr>
                <w:sz w:val="21"/>
              </w:rPr>
              <w:t>紫外灯与风机、日光灯互锁功能，即当风机、日光灯工作时，紫外灯无法开启，保护操作人员；紫外灯延时</w:t>
            </w:r>
            <w:r>
              <w:rPr>
                <w:sz w:val="21"/>
              </w:rPr>
              <w:t>5S开启，保护操作人员安全；具有紫外灯、风机预约定时功能</w:t>
            </w:r>
          </w:p>
          <w:p>
            <w:pPr>
              <w:jc w:val="both"/>
            </w:pPr>
            <w:r>
              <w:rPr>
                <w:sz w:val="21"/>
              </w:rPr>
              <w:t>14）</w:t>
            </w:r>
            <w:r>
              <w:rPr>
                <w:sz w:val="21"/>
              </w:rPr>
              <w:t>福马脚轮设计，方便柜体移动与固定</w:t>
            </w:r>
          </w:p>
          <w:p>
            <w:pPr>
              <w:jc w:val="both"/>
            </w:pPr>
          </w:p>
          <w:p>
            <w:pPr>
              <w:jc w:val="both"/>
            </w:pPr>
            <w:r>
              <w:rPr/>
              <w:t xml:space="preserve"> </w:t>
            </w:r>
          </w:p>
          <w:p>
            <w:pPr>
              <w:jc w:val="both"/>
            </w:pPr>
            <w:r>
              <w:rPr>
                <w:b/>
                <w:sz w:val="21"/>
              </w:rPr>
              <w:t>（</w:t>
            </w:r>
            <w:r>
              <w:rPr>
                <w:b/>
                <w:sz w:val="21"/>
              </w:rPr>
              <w:t>四</w:t>
            </w:r>
            <w:r>
              <w:rPr>
                <w:b/>
                <w:sz w:val="21"/>
              </w:rPr>
              <w:t>）舱内外智能扫描终端（</w:t>
            </w:r>
            <w:r>
              <w:rPr>
                <w:b/>
                <w:sz w:val="21"/>
              </w:rPr>
              <w:t>PDA）:20台</w:t>
            </w:r>
          </w:p>
          <w:p>
            <w:r>
              <w:rPr>
                <w:sz w:val="21"/>
              </w:rPr>
              <w:t>1</w:t>
            </w:r>
            <w:r>
              <w:rPr>
                <w:sz w:val="21"/>
              </w:rPr>
              <w:t>）</w:t>
            </w:r>
            <w:r>
              <w:rPr>
                <w:sz w:val="21"/>
              </w:rPr>
              <w:t>操作系统：</w:t>
            </w:r>
            <w:r>
              <w:rPr>
                <w:sz w:val="21"/>
              </w:rPr>
              <w:t>Android 10</w:t>
            </w:r>
          </w:p>
          <w:p>
            <w:r>
              <w:rPr>
                <w:sz w:val="21"/>
              </w:rPr>
              <w:t>2</w:t>
            </w:r>
            <w:r>
              <w:rPr>
                <w:sz w:val="21"/>
              </w:rPr>
              <w:t>）</w:t>
            </w:r>
            <w:r>
              <w:rPr>
                <w:sz w:val="21"/>
              </w:rPr>
              <w:t>医用手持终端</w:t>
            </w:r>
          </w:p>
          <w:p>
            <w:r>
              <w:rPr>
                <w:sz w:val="21"/>
              </w:rPr>
              <w:t>3</w:t>
            </w:r>
            <w:r>
              <w:rPr>
                <w:sz w:val="21"/>
              </w:rPr>
              <w:t>）</w:t>
            </w:r>
            <w:r>
              <w:rPr>
                <w:sz w:val="21"/>
              </w:rPr>
              <w:t>CPU：八核 4×2.0GHz+4×1.5GHz</w:t>
            </w:r>
          </w:p>
          <w:p>
            <w:r>
              <w:rPr>
                <w:sz w:val="21"/>
              </w:rPr>
              <w:t>4</w:t>
            </w:r>
            <w:r>
              <w:rPr>
                <w:sz w:val="21"/>
              </w:rPr>
              <w:t>）</w:t>
            </w:r>
            <w:r>
              <w:rPr>
                <w:sz w:val="21"/>
              </w:rPr>
              <w:t>内存：</w:t>
            </w:r>
            <w:r>
              <w:rPr>
                <w:sz w:val="21"/>
              </w:rPr>
              <w:t>≥2GB内存，≥16GB存储</w:t>
            </w:r>
          </w:p>
          <w:p>
            <w:r>
              <w:rPr>
                <w:sz w:val="21"/>
              </w:rPr>
              <w:t>5</w:t>
            </w:r>
            <w:r>
              <w:rPr>
                <w:sz w:val="21"/>
              </w:rPr>
              <w:t>）</w:t>
            </w:r>
            <w:r>
              <w:rPr>
                <w:sz w:val="21"/>
              </w:rPr>
              <w:t>电池容量</w:t>
            </w:r>
            <w:r>
              <w:rPr>
                <w:sz w:val="21"/>
              </w:rPr>
              <w:t>≥4000mAh，续航时间8.5小时以上</w:t>
            </w:r>
          </w:p>
          <w:p>
            <w:r>
              <w:rPr>
                <w:sz w:val="21"/>
              </w:rPr>
              <w:t>6</w:t>
            </w:r>
            <w:r>
              <w:rPr>
                <w:sz w:val="21"/>
              </w:rPr>
              <w:t>）</w:t>
            </w:r>
            <w:r>
              <w:rPr>
                <w:sz w:val="21"/>
              </w:rPr>
              <w:t>1300万后置摄像头和200万前置摄像头</w:t>
            </w:r>
          </w:p>
          <w:p>
            <w:r>
              <w:rPr>
                <w:sz w:val="21"/>
              </w:rPr>
              <w:t>7</w:t>
            </w:r>
            <w:r>
              <w:rPr>
                <w:sz w:val="21"/>
              </w:rPr>
              <w:t>）</w:t>
            </w:r>
            <w:r>
              <w:rPr>
                <w:sz w:val="21"/>
              </w:rPr>
              <w:t>外壳材料为抑菌材料，可耐受酒精、过氧化氢、丙乙醇、聚维酮碘等化学品擦拭消毒（含屏幕部分）</w:t>
            </w:r>
          </w:p>
          <w:p>
            <w:pPr>
              <w:jc w:val="both"/>
            </w:pPr>
            <w:r>
              <w:rPr>
                <w:sz w:val="21"/>
              </w:rPr>
              <w:t>8</w:t>
            </w:r>
            <w:r>
              <w:rPr>
                <w:sz w:val="21"/>
              </w:rPr>
              <w:t>）</w:t>
            </w:r>
            <w:r>
              <w:rPr>
                <w:sz w:val="21"/>
              </w:rPr>
              <w:t>显示屏：</w:t>
            </w:r>
            <w:r>
              <w:rPr>
                <w:sz w:val="21"/>
              </w:rPr>
              <w:t>≥5寸彩色1440X720多点触控屏，阳光下可视</w:t>
            </w:r>
          </w:p>
          <w:p>
            <w:pPr>
              <w:jc w:val="both"/>
            </w:pPr>
          </w:p>
          <w:p>
            <w:pPr>
              <w:jc w:val="both"/>
            </w:pPr>
            <w:r>
              <w:rPr/>
              <w:t xml:space="preserve"> </w:t>
            </w:r>
          </w:p>
          <w:p>
            <w:pPr>
              <w:jc w:val="both"/>
            </w:pPr>
            <w:r>
              <w:rPr>
                <w:b/>
                <w:sz w:val="21"/>
              </w:rPr>
              <w:t>（</w:t>
            </w:r>
            <w:r>
              <w:rPr>
                <w:b/>
                <w:sz w:val="21"/>
              </w:rPr>
              <w:t>五</w:t>
            </w:r>
            <w:r>
              <w:rPr>
                <w:b/>
                <w:sz w:val="21"/>
              </w:rPr>
              <w:t>）辅助器械：</w:t>
            </w:r>
            <w:r>
              <w:rPr>
                <w:b/>
                <w:sz w:val="21"/>
              </w:rPr>
              <w:t>1批</w:t>
            </w:r>
          </w:p>
          <w:p>
            <w:r>
              <w:rPr>
                <w:sz w:val="21"/>
              </w:rPr>
              <w:t>1</w:t>
            </w:r>
            <w:r>
              <w:rPr>
                <w:sz w:val="21"/>
              </w:rPr>
              <w:t>）</w:t>
            </w:r>
            <w:r>
              <w:rPr>
                <w:sz w:val="21"/>
              </w:rPr>
              <w:t>预配放置篮（大）：</w:t>
            </w:r>
            <w:r>
              <w:rPr>
                <w:sz w:val="21"/>
              </w:rPr>
              <w:t>100个</w:t>
            </w:r>
          </w:p>
          <w:p>
            <w:r>
              <w:rPr>
                <w:sz w:val="21"/>
              </w:rPr>
              <w:t>1.1</w:t>
            </w:r>
            <w:r>
              <w:rPr>
                <w:sz w:val="21"/>
              </w:rPr>
              <w:t>满足医院使用需求</w:t>
            </w:r>
          </w:p>
          <w:p>
            <w:r>
              <w:rPr>
                <w:sz w:val="21"/>
              </w:rPr>
              <w:t>1.2</w:t>
            </w:r>
            <w:r>
              <w:rPr>
                <w:sz w:val="21"/>
              </w:rPr>
              <w:t>材质：塑料</w:t>
            </w:r>
          </w:p>
          <w:p>
            <w:r>
              <w:rPr>
                <w:sz w:val="21"/>
              </w:rPr>
              <w:t>2</w:t>
            </w:r>
            <w:r>
              <w:rPr>
                <w:sz w:val="21"/>
              </w:rPr>
              <w:t>）</w:t>
            </w:r>
            <w:r>
              <w:rPr>
                <w:sz w:val="21"/>
              </w:rPr>
              <w:t>预配放置篮（中）：</w:t>
            </w:r>
            <w:r>
              <w:rPr>
                <w:sz w:val="21"/>
              </w:rPr>
              <w:t>1200个</w:t>
            </w:r>
          </w:p>
          <w:p>
            <w:r>
              <w:rPr>
                <w:sz w:val="21"/>
              </w:rPr>
              <w:t>2.1</w:t>
            </w:r>
            <w:r>
              <w:rPr>
                <w:sz w:val="21"/>
              </w:rPr>
              <w:t>满足医院使用需求</w:t>
            </w:r>
          </w:p>
          <w:p>
            <w:r>
              <w:rPr>
                <w:sz w:val="21"/>
              </w:rPr>
              <w:t>2.2</w:t>
            </w:r>
            <w:r>
              <w:rPr>
                <w:sz w:val="21"/>
              </w:rPr>
              <w:t>材质：塑料</w:t>
            </w:r>
          </w:p>
          <w:p>
            <w:r>
              <w:rPr>
                <w:sz w:val="21"/>
              </w:rPr>
              <w:t>3</w:t>
            </w:r>
            <w:r>
              <w:rPr>
                <w:sz w:val="21"/>
              </w:rPr>
              <w:t>）</w:t>
            </w:r>
            <w:r>
              <w:rPr>
                <w:sz w:val="21"/>
              </w:rPr>
              <w:t>振荡器</w:t>
            </w:r>
            <w:r>
              <w:rPr>
                <w:sz w:val="21"/>
              </w:rPr>
              <w:t>A：2个</w:t>
            </w:r>
          </w:p>
          <w:p>
            <w:r>
              <w:rPr>
                <w:sz w:val="21"/>
              </w:rPr>
              <w:t>3.1</w:t>
            </w:r>
            <w:r>
              <w:rPr>
                <w:sz w:val="21"/>
              </w:rPr>
              <w:t>电源：</w:t>
            </w:r>
            <w:r>
              <w:rPr>
                <w:sz w:val="21"/>
              </w:rPr>
              <w:t>220V±10%；50HZ</w:t>
            </w:r>
          </w:p>
          <w:p>
            <w:r>
              <w:rPr>
                <w:sz w:val="21"/>
              </w:rPr>
              <w:t>3.2</w:t>
            </w:r>
            <w:r>
              <w:rPr>
                <w:sz w:val="21"/>
              </w:rPr>
              <w:t>功率：不大于</w:t>
            </w:r>
            <w:r>
              <w:rPr>
                <w:sz w:val="21"/>
              </w:rPr>
              <w:t>20W</w:t>
            </w:r>
          </w:p>
          <w:p>
            <w:r>
              <w:rPr>
                <w:sz w:val="21"/>
              </w:rPr>
              <w:t>3.3</w:t>
            </w:r>
            <w:r>
              <w:rPr>
                <w:sz w:val="21"/>
              </w:rPr>
              <w:t>振荡频率：</w:t>
            </w:r>
            <w:r>
              <w:rPr>
                <w:sz w:val="21"/>
              </w:rPr>
              <w:t>≧900次/分</w:t>
            </w:r>
          </w:p>
          <w:p>
            <w:r>
              <w:rPr>
                <w:sz w:val="21"/>
              </w:rPr>
              <w:t>3.4</w:t>
            </w:r>
            <w:r>
              <w:rPr>
                <w:sz w:val="21"/>
              </w:rPr>
              <w:t>外型尺寸：</w:t>
            </w:r>
            <w:r>
              <w:rPr>
                <w:sz w:val="21"/>
              </w:rPr>
              <w:t>≧270*20*150mm</w:t>
            </w:r>
          </w:p>
          <w:p>
            <w:r>
              <w:rPr>
                <w:sz w:val="21"/>
              </w:rPr>
              <w:t>3.5</w:t>
            </w:r>
            <w:r>
              <w:rPr>
                <w:sz w:val="21"/>
              </w:rPr>
              <w:t>操作直观，放置、拿取药瓶方便，无噪音</w:t>
            </w:r>
          </w:p>
          <w:p>
            <w:r>
              <w:rPr>
                <w:sz w:val="21"/>
              </w:rPr>
              <w:t>4</w:t>
            </w:r>
            <w:r>
              <w:rPr>
                <w:sz w:val="21"/>
              </w:rPr>
              <w:t>）</w:t>
            </w:r>
            <w:r>
              <w:rPr>
                <w:sz w:val="21"/>
              </w:rPr>
              <w:t>振荡器</w:t>
            </w:r>
            <w:r>
              <w:rPr>
                <w:sz w:val="21"/>
              </w:rPr>
              <w:t>B：6个</w:t>
            </w:r>
          </w:p>
          <w:p>
            <w:r>
              <w:rPr>
                <w:sz w:val="21"/>
              </w:rPr>
              <w:t>4.1</w:t>
            </w:r>
            <w:r>
              <w:rPr>
                <w:sz w:val="21"/>
              </w:rPr>
              <w:t>电源：</w:t>
            </w:r>
            <w:r>
              <w:rPr>
                <w:sz w:val="21"/>
              </w:rPr>
              <w:t>220V±10%；50HZ</w:t>
            </w:r>
          </w:p>
          <w:p>
            <w:r>
              <w:rPr>
                <w:sz w:val="21"/>
              </w:rPr>
              <w:t>4.2</w:t>
            </w:r>
            <w:r>
              <w:rPr>
                <w:sz w:val="21"/>
              </w:rPr>
              <w:t>功率：不大于</w:t>
            </w:r>
            <w:r>
              <w:rPr>
                <w:sz w:val="21"/>
              </w:rPr>
              <w:t>20W</w:t>
            </w:r>
          </w:p>
          <w:p>
            <w:r>
              <w:rPr>
                <w:sz w:val="21"/>
              </w:rPr>
              <w:t>4.3</w:t>
            </w:r>
            <w:r>
              <w:rPr>
                <w:sz w:val="21"/>
              </w:rPr>
              <w:t>振幅：</w:t>
            </w:r>
            <w:r>
              <w:rPr>
                <w:sz w:val="21"/>
              </w:rPr>
              <w:t>≧20mm</w:t>
            </w:r>
          </w:p>
          <w:p>
            <w:r>
              <w:rPr>
                <w:sz w:val="21"/>
              </w:rPr>
              <w:t>4.4</w:t>
            </w:r>
            <w:r>
              <w:rPr>
                <w:sz w:val="21"/>
              </w:rPr>
              <w:t>外型尺寸：</w:t>
            </w:r>
            <w:r>
              <w:rPr>
                <w:sz w:val="21"/>
              </w:rPr>
              <w:t>≧520*300*280mm</w:t>
            </w:r>
          </w:p>
          <w:p>
            <w:r>
              <w:rPr>
                <w:sz w:val="21"/>
              </w:rPr>
              <w:t>4.5</w:t>
            </w:r>
            <w:r>
              <w:rPr>
                <w:sz w:val="21"/>
              </w:rPr>
              <w:t>操作直观，放置、拿取药瓶方便，无噪音</w:t>
            </w:r>
          </w:p>
          <w:p>
            <w:r>
              <w:rPr>
                <w:sz w:val="21"/>
              </w:rPr>
              <w:t>4.6</w:t>
            </w:r>
            <w:r>
              <w:rPr>
                <w:sz w:val="21"/>
              </w:rPr>
              <w:t>转速范围：启动</w:t>
            </w:r>
            <w:r>
              <w:rPr>
                <w:sz w:val="21"/>
              </w:rPr>
              <w:t>-300r/min，数字按键调速</w:t>
            </w:r>
          </w:p>
          <w:p>
            <w:r>
              <w:rPr>
                <w:sz w:val="21"/>
              </w:rPr>
              <w:t>4.7</w:t>
            </w:r>
            <w:r>
              <w:rPr>
                <w:sz w:val="21"/>
              </w:rPr>
              <w:t>有机械定时，定时范围：</w:t>
            </w:r>
            <w:r>
              <w:rPr>
                <w:sz w:val="21"/>
              </w:rPr>
              <w:t>0~999min</w:t>
            </w:r>
          </w:p>
          <w:p>
            <w:r>
              <w:rPr>
                <w:sz w:val="21"/>
              </w:rPr>
              <w:t>5</w:t>
            </w:r>
            <w:r>
              <w:rPr>
                <w:sz w:val="21"/>
              </w:rPr>
              <w:t>）</w:t>
            </w:r>
            <w:r>
              <w:rPr>
                <w:sz w:val="21"/>
              </w:rPr>
              <w:t>周转箱（大）：</w:t>
            </w:r>
            <w:r>
              <w:rPr>
                <w:sz w:val="21"/>
              </w:rPr>
              <w:t>50个</w:t>
            </w:r>
          </w:p>
          <w:p>
            <w:r>
              <w:rPr>
                <w:sz w:val="21"/>
              </w:rPr>
              <w:t>5.1</w:t>
            </w:r>
            <w:r>
              <w:rPr>
                <w:sz w:val="21"/>
              </w:rPr>
              <w:t>满足医院使用需求</w:t>
            </w:r>
          </w:p>
          <w:p>
            <w:r>
              <w:rPr>
                <w:sz w:val="21"/>
              </w:rPr>
              <w:t>6</w:t>
            </w:r>
            <w:r>
              <w:rPr>
                <w:sz w:val="21"/>
              </w:rPr>
              <w:t>）</w:t>
            </w:r>
            <w:r>
              <w:rPr>
                <w:sz w:val="21"/>
              </w:rPr>
              <w:t>周转箱（小）：</w:t>
            </w:r>
            <w:r>
              <w:rPr>
                <w:sz w:val="21"/>
              </w:rPr>
              <w:t>50个</w:t>
            </w:r>
          </w:p>
          <w:p>
            <w:r>
              <w:rPr>
                <w:sz w:val="21"/>
              </w:rPr>
              <w:t>6.1</w:t>
            </w:r>
            <w:r>
              <w:rPr>
                <w:sz w:val="21"/>
              </w:rPr>
              <w:t>满足医院使用需求</w:t>
            </w:r>
          </w:p>
          <w:p>
            <w:r>
              <w:rPr>
                <w:sz w:val="21"/>
              </w:rPr>
              <w:t>7</w:t>
            </w:r>
            <w:r>
              <w:rPr>
                <w:sz w:val="21"/>
              </w:rPr>
              <w:t>）</w:t>
            </w:r>
            <w:r>
              <w:rPr>
                <w:sz w:val="21"/>
              </w:rPr>
              <w:t>二层不锈钢推车（洁净区）：</w:t>
            </w:r>
            <w:r>
              <w:rPr>
                <w:sz w:val="21"/>
              </w:rPr>
              <w:t>5台</w:t>
            </w:r>
          </w:p>
          <w:p>
            <w:r>
              <w:rPr>
                <w:sz w:val="21"/>
              </w:rPr>
              <w:t>7.1</w:t>
            </w:r>
            <w:r>
              <w:rPr>
                <w:sz w:val="21"/>
              </w:rPr>
              <w:t>材质：</w:t>
            </w:r>
            <w:r>
              <w:rPr>
                <w:sz w:val="21"/>
              </w:rPr>
              <w:t>SU304</w:t>
            </w:r>
          </w:p>
          <w:p>
            <w:r>
              <w:rPr>
                <w:sz w:val="21"/>
              </w:rPr>
              <w:t>7.2</w:t>
            </w:r>
            <w:r>
              <w:rPr>
                <w:sz w:val="21"/>
              </w:rPr>
              <w:t>厚度</w:t>
            </w:r>
            <w:r>
              <w:rPr>
                <w:sz w:val="21"/>
              </w:rPr>
              <w:t>≥0.8MM</w:t>
            </w:r>
          </w:p>
          <w:p>
            <w:r>
              <w:rPr>
                <w:sz w:val="21"/>
              </w:rPr>
              <w:t>7.3</w:t>
            </w:r>
            <w:r>
              <w:rPr>
                <w:sz w:val="21"/>
              </w:rPr>
              <w:t>外形尺寸：</w:t>
            </w:r>
            <w:r>
              <w:rPr>
                <w:sz w:val="21"/>
              </w:rPr>
              <w:t>W1000*L300*H700mm</w:t>
            </w:r>
          </w:p>
          <w:p>
            <w:r>
              <w:rPr>
                <w:sz w:val="21"/>
              </w:rPr>
              <w:t>7.4</w:t>
            </w:r>
            <w:r>
              <w:rPr>
                <w:sz w:val="21"/>
              </w:rPr>
              <w:t>带静音轮</w:t>
            </w:r>
          </w:p>
          <w:p>
            <w:r>
              <w:rPr>
                <w:sz w:val="21"/>
              </w:rPr>
              <w:t>8</w:t>
            </w:r>
            <w:r>
              <w:rPr>
                <w:sz w:val="21"/>
              </w:rPr>
              <w:t>）</w:t>
            </w:r>
            <w:r>
              <w:rPr>
                <w:sz w:val="21"/>
              </w:rPr>
              <w:t>三层不锈钢推车（摆药区、洁净区）：</w:t>
            </w:r>
            <w:r>
              <w:rPr>
                <w:sz w:val="21"/>
              </w:rPr>
              <w:t>18台</w:t>
            </w:r>
          </w:p>
          <w:p>
            <w:r>
              <w:rPr>
                <w:sz w:val="21"/>
              </w:rPr>
              <w:t>8.1</w:t>
            </w:r>
            <w:r>
              <w:rPr>
                <w:sz w:val="21"/>
              </w:rPr>
              <w:t>材质：</w:t>
            </w:r>
            <w:r>
              <w:rPr>
                <w:sz w:val="21"/>
              </w:rPr>
              <w:t>304不锈钢</w:t>
            </w:r>
          </w:p>
          <w:p>
            <w:r>
              <w:rPr>
                <w:sz w:val="21"/>
              </w:rPr>
              <w:t>8.2</w:t>
            </w:r>
            <w:r>
              <w:rPr>
                <w:sz w:val="21"/>
              </w:rPr>
              <w:t>外形尺寸：</w:t>
            </w:r>
            <w:r>
              <w:rPr>
                <w:sz w:val="21"/>
              </w:rPr>
              <w:t>W600*L400*H1000mm</w:t>
            </w:r>
          </w:p>
          <w:p>
            <w:r>
              <w:rPr>
                <w:sz w:val="21"/>
              </w:rPr>
              <w:t>8.3</w:t>
            </w:r>
            <w:r>
              <w:rPr>
                <w:sz w:val="21"/>
              </w:rPr>
              <w:t>装静音轮</w:t>
            </w:r>
          </w:p>
          <w:p>
            <w:r>
              <w:rPr>
                <w:sz w:val="21"/>
              </w:rPr>
              <w:t>9</w:t>
            </w:r>
            <w:r>
              <w:rPr>
                <w:sz w:val="21"/>
              </w:rPr>
              <w:t>）</w:t>
            </w:r>
            <w:r>
              <w:rPr>
                <w:sz w:val="21"/>
              </w:rPr>
              <w:t>货运车：</w:t>
            </w:r>
            <w:r>
              <w:rPr>
                <w:sz w:val="21"/>
              </w:rPr>
              <w:t>10台</w:t>
            </w:r>
          </w:p>
          <w:p>
            <w:r>
              <w:rPr>
                <w:sz w:val="21"/>
              </w:rPr>
              <w:t>9.1</w:t>
            </w:r>
            <w:r>
              <w:rPr>
                <w:sz w:val="21"/>
              </w:rPr>
              <w:t>国产优质，满足医院使用需求</w:t>
            </w:r>
          </w:p>
          <w:p>
            <w:r>
              <w:rPr>
                <w:sz w:val="21"/>
              </w:rPr>
              <w:t>10</w:t>
            </w:r>
            <w:r>
              <w:rPr>
                <w:sz w:val="21"/>
              </w:rPr>
              <w:t>）</w:t>
            </w:r>
            <w:r>
              <w:rPr>
                <w:sz w:val="21"/>
              </w:rPr>
              <w:t>终端设备：</w:t>
            </w:r>
            <w:r>
              <w:rPr>
                <w:sz w:val="21"/>
              </w:rPr>
              <w:t>4台</w:t>
            </w:r>
          </w:p>
          <w:p>
            <w:r>
              <w:rPr>
                <w:sz w:val="21"/>
              </w:rPr>
              <w:t>10.1</w:t>
            </w:r>
            <w:r>
              <w:rPr>
                <w:sz w:val="21"/>
              </w:rPr>
              <w:t>能效等级：一级能效</w:t>
            </w:r>
          </w:p>
          <w:p>
            <w:r>
              <w:rPr>
                <w:sz w:val="21"/>
              </w:rPr>
              <w:t>10.2</w:t>
            </w:r>
            <w:r>
              <w:rPr>
                <w:sz w:val="21"/>
              </w:rPr>
              <w:t>类型：主机</w:t>
            </w:r>
            <w:r>
              <w:rPr>
                <w:sz w:val="21"/>
              </w:rPr>
              <w:t>+显示器</w:t>
            </w:r>
          </w:p>
          <w:p>
            <w:r>
              <w:rPr>
                <w:sz w:val="21"/>
              </w:rPr>
              <w:t>10.3</w:t>
            </w:r>
            <w:r>
              <w:rPr>
                <w:sz w:val="21"/>
              </w:rPr>
              <w:t>处理器：</w:t>
            </w:r>
            <w:r>
              <w:rPr>
                <w:sz w:val="21"/>
              </w:rPr>
              <w:t>intel i</w:t>
            </w:r>
            <w:r>
              <w:rPr>
                <w:sz w:val="21"/>
              </w:rPr>
              <w:t>5</w:t>
            </w:r>
          </w:p>
          <w:p>
            <w:r>
              <w:rPr>
                <w:sz w:val="21"/>
              </w:rPr>
              <w:t>10.4</w:t>
            </w:r>
            <w:r>
              <w:rPr>
                <w:sz w:val="21"/>
              </w:rPr>
              <w:t>内存容量：</w:t>
            </w:r>
            <w:r>
              <w:rPr>
                <w:sz w:val="21"/>
              </w:rPr>
              <w:t>≥</w:t>
            </w:r>
            <w:r>
              <w:rPr>
                <w:sz w:val="21"/>
              </w:rPr>
              <w:t>16</w:t>
            </w:r>
            <w:r>
              <w:rPr>
                <w:sz w:val="21"/>
              </w:rPr>
              <w:t>GB</w:t>
            </w:r>
          </w:p>
          <w:p>
            <w:r>
              <w:rPr>
                <w:sz w:val="21"/>
              </w:rPr>
              <w:t>10.5</w:t>
            </w:r>
            <w:r>
              <w:rPr>
                <w:sz w:val="21"/>
              </w:rPr>
              <w:t>硬盘容量：</w:t>
            </w:r>
            <w:r>
              <w:rPr>
                <w:sz w:val="21"/>
              </w:rPr>
              <w:t>≥256GB SSD+1TB HDD</w:t>
            </w:r>
          </w:p>
          <w:p>
            <w:r>
              <w:rPr>
                <w:sz w:val="21"/>
              </w:rPr>
              <w:t>10.6</w:t>
            </w:r>
            <w:r>
              <w:rPr>
                <w:sz w:val="21"/>
              </w:rPr>
              <w:t>显卡型号：集成显卡</w:t>
            </w:r>
          </w:p>
          <w:p>
            <w:r>
              <w:rPr>
                <w:sz w:val="21"/>
              </w:rPr>
              <w:t>10.7</w:t>
            </w:r>
            <w:r>
              <w:rPr>
                <w:sz w:val="21"/>
              </w:rPr>
              <w:t>系统：</w:t>
            </w:r>
            <w:r>
              <w:rPr>
                <w:sz w:val="21"/>
              </w:rPr>
              <w:t>windows 11</w:t>
            </w:r>
          </w:p>
          <w:p>
            <w:r>
              <w:rPr>
                <w:sz w:val="21"/>
              </w:rPr>
              <w:t>10.8</w:t>
            </w:r>
            <w:r>
              <w:rPr>
                <w:sz w:val="21"/>
              </w:rPr>
              <w:t>屏幕尺寸：</w:t>
            </w:r>
            <w:r>
              <w:rPr>
                <w:sz w:val="21"/>
              </w:rPr>
              <w:t>20-20.5英寸</w:t>
            </w:r>
          </w:p>
          <w:p>
            <w:r>
              <w:rPr>
                <w:sz w:val="21"/>
              </w:rPr>
              <w:t>10.9</w:t>
            </w:r>
            <w:r>
              <w:rPr>
                <w:sz w:val="21"/>
              </w:rPr>
              <w:t>机箱大小：</w:t>
            </w:r>
            <w:r>
              <w:rPr>
                <w:sz w:val="21"/>
              </w:rPr>
              <w:t>10L以下</w:t>
            </w:r>
          </w:p>
          <w:p>
            <w:r>
              <w:rPr>
                <w:sz w:val="21"/>
              </w:rPr>
              <w:t>11</w:t>
            </w:r>
            <w:r>
              <w:rPr>
                <w:sz w:val="21"/>
              </w:rPr>
              <w:t>）</w:t>
            </w:r>
            <w:r>
              <w:rPr>
                <w:sz w:val="21"/>
              </w:rPr>
              <w:t>打印机（斑马热转移膜）：</w:t>
            </w:r>
            <w:r>
              <w:rPr>
                <w:sz w:val="21"/>
              </w:rPr>
              <w:t>2台</w:t>
            </w:r>
          </w:p>
          <w:p>
            <w:r>
              <w:rPr>
                <w:sz w:val="21"/>
              </w:rPr>
              <w:t>11.1</w:t>
            </w:r>
            <w:r>
              <w:rPr>
                <w:sz w:val="21"/>
              </w:rPr>
              <w:t>工业型条码打印机、不干胶标签打印机、</w:t>
            </w:r>
            <w:r>
              <w:rPr>
                <w:sz w:val="21"/>
              </w:rPr>
              <w:t>203分辨率</w:t>
            </w:r>
          </w:p>
          <w:p>
            <w:r>
              <w:rPr>
                <w:sz w:val="21"/>
              </w:rPr>
              <w:t>11.2</w:t>
            </w:r>
            <w:r>
              <w:rPr>
                <w:sz w:val="21"/>
              </w:rPr>
              <w:t>商品：优质</w:t>
            </w:r>
          </w:p>
          <w:p>
            <w:r>
              <w:rPr>
                <w:sz w:val="21"/>
              </w:rPr>
              <w:t>11.3</w:t>
            </w:r>
            <w:r>
              <w:rPr>
                <w:sz w:val="21"/>
              </w:rPr>
              <w:t>技术类型：热转印</w:t>
            </w:r>
          </w:p>
          <w:p>
            <w:r>
              <w:rPr>
                <w:sz w:val="21"/>
              </w:rPr>
              <w:t>11.4</w:t>
            </w:r>
            <w:r>
              <w:rPr>
                <w:sz w:val="21"/>
              </w:rPr>
              <w:t>连接方式：有线</w:t>
            </w:r>
          </w:p>
          <w:p>
            <w:r>
              <w:rPr>
                <w:sz w:val="21"/>
              </w:rPr>
              <w:t>11.5</w:t>
            </w:r>
            <w:r>
              <w:rPr>
                <w:sz w:val="21"/>
              </w:rPr>
              <w:t>耗材类型：色带</w:t>
            </w:r>
          </w:p>
          <w:p>
            <w:r>
              <w:rPr>
                <w:sz w:val="21"/>
              </w:rPr>
              <w:t>12</w:t>
            </w:r>
            <w:r>
              <w:rPr>
                <w:sz w:val="21"/>
              </w:rPr>
              <w:t>）</w:t>
            </w:r>
            <w:r>
              <w:rPr>
                <w:sz w:val="21"/>
              </w:rPr>
              <w:t>医用药品冷藏箱：</w:t>
            </w:r>
            <w:r>
              <w:rPr>
                <w:sz w:val="21"/>
              </w:rPr>
              <w:t>2台</w:t>
            </w:r>
          </w:p>
          <w:p>
            <w:r>
              <w:rPr>
                <w:sz w:val="21"/>
              </w:rPr>
              <w:t>12.1</w:t>
            </w:r>
            <w:r>
              <w:rPr>
                <w:sz w:val="21"/>
              </w:rPr>
              <w:t>容积：</w:t>
            </w:r>
            <w:r>
              <w:rPr>
                <w:sz w:val="21"/>
              </w:rPr>
              <w:t>≧650L</w:t>
            </w:r>
          </w:p>
          <w:p>
            <w:r>
              <w:rPr>
                <w:sz w:val="21"/>
              </w:rPr>
              <w:t>12.2</w:t>
            </w:r>
            <w:r>
              <w:rPr>
                <w:sz w:val="21"/>
              </w:rPr>
              <w:t>温控：电脑版温控</w:t>
            </w:r>
          </w:p>
          <w:p>
            <w:r>
              <w:rPr>
                <w:sz w:val="21"/>
              </w:rPr>
              <w:t>12.3</w:t>
            </w:r>
            <w:r>
              <w:rPr>
                <w:sz w:val="21"/>
              </w:rPr>
              <w:t>重量：</w:t>
            </w:r>
            <w:r>
              <w:rPr>
                <w:sz w:val="21"/>
              </w:rPr>
              <w:t>≦142KG</w:t>
            </w:r>
          </w:p>
          <w:p>
            <w:r>
              <w:rPr>
                <w:sz w:val="21"/>
              </w:rPr>
              <w:t>12.4</w:t>
            </w:r>
            <w:r>
              <w:rPr>
                <w:sz w:val="21"/>
              </w:rPr>
              <w:t>功率：</w:t>
            </w:r>
            <w:r>
              <w:rPr>
                <w:sz w:val="21"/>
              </w:rPr>
              <w:t>≤420W</w:t>
            </w:r>
          </w:p>
          <w:p>
            <w:r>
              <w:rPr>
                <w:sz w:val="21"/>
              </w:rPr>
              <w:t>12.5</w:t>
            </w:r>
            <w:r>
              <w:rPr>
                <w:sz w:val="21"/>
              </w:rPr>
              <w:t>额定电压：</w:t>
            </w:r>
            <w:r>
              <w:rPr>
                <w:sz w:val="21"/>
              </w:rPr>
              <w:t>220V</w:t>
            </w:r>
          </w:p>
          <w:p>
            <w:r>
              <w:rPr>
                <w:sz w:val="21"/>
              </w:rPr>
              <w:t>12.6</w:t>
            </w:r>
            <w:r>
              <w:rPr>
                <w:sz w:val="21"/>
              </w:rPr>
              <w:t>产品尺寸（</w:t>
            </w:r>
            <w:r>
              <w:rPr>
                <w:sz w:val="21"/>
              </w:rPr>
              <w:t>mm）：≦1170*560*1980</w:t>
            </w:r>
          </w:p>
          <w:p>
            <w:r>
              <w:rPr>
                <w:sz w:val="21"/>
              </w:rPr>
              <w:t>12.7</w:t>
            </w:r>
            <w:r>
              <w:rPr>
                <w:sz w:val="21"/>
              </w:rPr>
              <w:t>内部尺寸（</w:t>
            </w:r>
            <w:r>
              <w:rPr>
                <w:sz w:val="21"/>
              </w:rPr>
              <w:t>mm）：≦1070*470*1280</w:t>
            </w:r>
          </w:p>
          <w:p>
            <w:r>
              <w:rPr>
                <w:sz w:val="21"/>
              </w:rPr>
              <w:t>12.8</w:t>
            </w:r>
            <w:r>
              <w:rPr>
                <w:sz w:val="21"/>
              </w:rPr>
              <w:t>使用温度：</w:t>
            </w:r>
            <w:r>
              <w:rPr>
                <w:sz w:val="21"/>
              </w:rPr>
              <w:t>2℃≤t≤8℃</w:t>
            </w:r>
          </w:p>
          <w:p>
            <w:r>
              <w:rPr>
                <w:sz w:val="21"/>
              </w:rPr>
              <w:t>12.9</w:t>
            </w:r>
            <w:r>
              <w:rPr>
                <w:sz w:val="21"/>
              </w:rPr>
              <w:t>远程报警：有，常开式</w:t>
            </w:r>
          </w:p>
          <w:p>
            <w:r>
              <w:rPr>
                <w:sz w:val="21"/>
              </w:rPr>
              <w:t>12.10</w:t>
            </w:r>
            <w:r>
              <w:rPr>
                <w:sz w:val="21"/>
              </w:rPr>
              <w:t>温度报警：高低温报警</w:t>
            </w:r>
          </w:p>
        </w:tc>
      </w:tr>
      <w:tr>
        <w:tc>
          <w:tcPr>
            <w:tcW w:type="dxa" w:w="2076"/>
          </w:tcPr>
          <w:p/>
        </w:tc>
        <w:tc>
          <w:tcPr>
            <w:tcW w:type="dxa" w:w="415"/>
          </w:tcPr>
          <w:p>
            <w:r>
              <w:rPr/>
              <w:t>2</w:t>
            </w:r>
          </w:p>
        </w:tc>
        <w:tc>
          <w:tcPr>
            <w:tcW w:type="dxa" w:w="5814"/>
          </w:tcPr>
          <w:p>
            <w:pPr>
              <w:jc w:val="both"/>
            </w:pPr>
            <w:r>
              <w:rPr>
                <w:b/>
                <w:color w:val="000000"/>
                <w:sz w:val="21"/>
              </w:rPr>
              <w:t>注：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1.采购代理机构：本项目是指云浮市中策招标咨询服务有限公司，负责整个采购活动的组织，依法负责编制和发布招标文件，对招标文件拥有最终的解释权，不以任何身份出任评标委员会成员。</w:t>
      </w:r>
    </w:p>
    <w:p>
      <w:pPr>
        <w:ind w:firstLine="480"/>
      </w:pPr>
      <w:r>
        <w:rPr/>
        <w:t>2.采购人：本项目是指</w:t>
      </w:r>
      <w:r>
        <w:rPr/>
        <w:t>新兴县人民医院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4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采购机构代理服务收费标准：收费标准参照国家计委颁布的（计价格[2002]1980号）“货物招标”收费标准执行，收费金额按差额定率累进法计算。</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纸质投标文件递交要求，1、纸质投标文件递交截止时间：2023年12月07日上午09：00（注：2023年12月07日上午08：30开始受理纸质投标文件）（北京时间）。2、纸质投标文件送达地点：新兴县新城镇新洲大道南69号（城北商住区东区）第二层201室开标室。3、所有纸质投标文件必须装入密封的信封或封套。纸质投标文件的正本、副本应分别封装，并在每一信封或包装的封面上注明：采购项目名称、采购项目编号、供应商名称、联系人、联系电话、“于××年××月××日××时××分（纸质投标文件递交截止时间）之前不准启封”字样、正本/副本等信息。</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采购包1：面向中小企业，以合同分包形式预留，预留比例：40.0%。</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；请各投标人在投标文件递交截止时间前按须知前附表规定的金额递交至</w:t>
      </w:r>
      <w:r>
        <w:rPr/>
        <w:t>云浮市中策招标咨询服务有限公司</w:t>
      </w:r>
      <w:r>
        <w:rPr/>
        <w:t>，到账情况以开标时</w:t>
      </w:r>
      <w:r>
        <w:rPr/>
        <w:t>云浮市中策招标咨询服务有限公司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欧小姐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新兴县人民医院静脉药物调配中心设备设施)：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云浮市中策招标咨询服务有限公司</w:t>
      </w:r>
      <w:r>
        <w:rPr/>
        <w:t>统一对外发布。</w:t>
      </w:r>
    </w:p>
    <w:p>
      <w:pPr>
        <w:ind w:firstLine="480"/>
      </w:pPr>
      <w:r>
        <w:rPr/>
        <w:t>（2）对</w:t>
      </w:r>
      <w:r>
        <w:rPr/>
        <w:t>云浮市中策招标咨询服务有限公司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采购包1（新兴县人民医院静脉药物调配中心设备设施）：</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采购包1（新兴县人民医院静脉药物调配中心设备设施）：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提供法人或者其他组织的营业执照等证明文件复印件；如投标人是自然人，提供自然人的身份证明复印件。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在投标文件中提供声明函。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在投标文件中提供声明函。</w:t>
            </w:r>
          </w:p>
        </w:tc>
      </w:tr>
      <w:tr>
        <w:tc>
          <w:tcPr>
            <w:tcW w:type="dxa" w:w="890"/>
          </w:tcPr>
          <w:p>
            <w:r>
              <w:rPr/>
              <w:t>6</w:t>
            </w:r>
          </w:p>
        </w:tc>
        <w:tc>
          <w:tcPr>
            <w:tcW w:type="dxa" w:w="3178"/>
          </w:tcPr>
          <w:p>
            <w:r>
              <w:rPr/>
              <w:t>合同包1(新兴县人民医院静脉药物调配中心设备设施)特定资格要求如下:</w:t>
            </w:r>
          </w:p>
        </w:tc>
        <w:tc>
          <w:tcPr>
            <w:tcW w:type="dxa" w:w="4238"/>
          </w:tcPr>
          <w:p>
            <w:r>
              <w:rPr/>
              <w:t>（1）投标人须具备法律、行政法规规定的其他条件：在投标文件中提供声明函。 （2）按国家相关法律规定，投标人需取得有关部门颁发的经营资质：①投标人若为生产企业：所投产品为第一类医疗器械的，提供药品监督管理部门签发的有效的《第一类医疗器械生产备案凭证》或备案证明文件复印件；所投产品为第二、三类医疗器械的，提供药品监督管理部门签发的涵盖所投医疗器械的《医疗器械生产许可证》（有效期内）复印件；②投标人若为经营企业：所投产品为第二类医疗器械的，提供药品监督管理部门签发的涵盖所投医疗器械的《第二类医疗器械经营备案凭证》或备案证明文件（有效期内）复印件；所投产品为第三类医疗器械的，提供药品监督管理部门签发的涵盖所投医疗器械的《医疗器械经营许可证》（有效期内）复印件。 （3）所投生物安全柜、水平流工作台具备相关主管部门要求的认证资料：所投产品为第一类医疗器械的，提供药品监督管理部门签发的有效的《第一类医疗器械备案凭证》或《第一类医疗器械备案编号告知书》复印件；所投产品为第二、三类医疗器械的，提供药品监督管理部门签发的《医疗器械注册证》（有效期内）复印件。 （4）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（5）本项目不接受联合体参加投标，不允许转包。 （6）本项目为一个整体，投标人须对全部内容进行投标，不得分拆。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（1）本项目预留采购项目预算总额的40%以上专门面向中小企业采购，其中预留给小微企业的比例不低于70%。 （2）在货物采购项目中，预留份额的货物由中小企业制造，即货物由中小企业生产且使用该中小企业商号或者注册商标。 （3）若一家供应商提供的货物无法达到上述要求的，供应商可将采购项目中的一定比例分包给一家或者多家中小企业，接受分包合同的中小企业与分包企业之间不得存在直接控股、管理关系。接受分包合同的企业提供的货物同样遵循上述第（2）点要求。 （4）如采取合同分包，投标人须在投标文件中提供分包意向协议，且明确中小企业合同金额应当达到的比例及分包内容。 （5）在政府采购活动中，监狱企业、残疾人福利性单位视同小微企业。</w:t>
            </w:r>
          </w:p>
        </w:tc>
      </w:tr>
    </w:tbl>
    <w:p/>
    <w:p>
      <w:pPr>
        <w:ind w:firstLine="480"/>
      </w:pPr>
      <w:r>
        <w:rPr/>
        <w:t>表二符合性审查表：</w:t>
      </w:r>
    </w:p>
    <w:p>
      <w:pPr>
        <w:ind w:firstLine="480"/>
      </w:pPr>
    </w:p>
    <w:p/>
    <w:p>
      <w:r>
        <w:rPr/>
        <w:t>采购包1（新兴县人民医院静脉药物调配中心设备设施）：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投标文件完整且总体编排有序，并按招标文件规定要求签署、盖章的</w:t>
            </w:r>
          </w:p>
        </w:tc>
        <w:tc>
          <w:tcPr>
            <w:tcW w:type="dxa" w:w="4238"/>
          </w:tcPr>
          <w:p>
            <w:r>
              <w:rPr/>
              <w:t>投标文件完整且总体编排有序，并按招标文件规定要求签署、盖章的</w:t>
            </w:r>
          </w:p>
        </w:tc>
      </w:tr>
      <w:tr>
        <w:tc>
          <w:tcPr>
            <w:tcW w:type="dxa" w:w="890"/>
          </w:tcPr>
          <w:p>
            <w:r>
              <w:rPr/>
              <w:t>2</w:t>
            </w:r>
          </w:p>
        </w:tc>
        <w:tc>
          <w:tcPr>
            <w:tcW w:type="dxa" w:w="3178"/>
          </w:tcPr>
          <w:p>
            <w:r>
              <w:rPr/>
              <w:t>投标文件有效期不少于90天</w:t>
            </w:r>
          </w:p>
        </w:tc>
        <w:tc>
          <w:tcPr>
            <w:tcW w:type="dxa" w:w="4238"/>
          </w:tcPr>
          <w:p>
            <w:r>
              <w:rPr/>
              <w:t>投标文件有效期不少于90天</w:t>
            </w:r>
          </w:p>
        </w:tc>
      </w:tr>
      <w:tr>
        <w:tc>
          <w:tcPr>
            <w:tcW w:type="dxa" w:w="890"/>
          </w:tcPr>
          <w:p>
            <w:r>
              <w:rPr/>
              <w:t>3</w:t>
            </w:r>
          </w:p>
        </w:tc>
        <w:tc>
          <w:tcPr>
            <w:tcW w:type="dxa" w:w="3178"/>
          </w:tcPr>
          <w:p>
            <w:r>
              <w:rPr/>
              <w:t>对实质性技术、商务条款的响应没有重大负偏离或保留</w:t>
            </w:r>
          </w:p>
        </w:tc>
        <w:tc>
          <w:tcPr>
            <w:tcW w:type="dxa" w:w="4238"/>
          </w:tcPr>
          <w:p>
            <w:r>
              <w:rPr/>
              <w:t>对实质性技术、商务条款的响应没有重大负偏离或保留</w:t>
            </w:r>
          </w:p>
        </w:tc>
      </w:tr>
      <w:tr>
        <w:tc>
          <w:tcPr>
            <w:tcW w:type="dxa" w:w="890"/>
          </w:tcPr>
          <w:p>
            <w:r>
              <w:rPr/>
              <w:t>4</w:t>
            </w:r>
          </w:p>
        </w:tc>
        <w:tc>
          <w:tcPr>
            <w:tcW w:type="dxa" w:w="3178"/>
          </w:tcPr>
          <w:p>
            <w:r>
              <w:rPr/>
              <w:t>报价是固定价且是唯一的，符合招标文件规定的报价要求</w:t>
            </w:r>
          </w:p>
        </w:tc>
        <w:tc>
          <w:tcPr>
            <w:tcW w:type="dxa" w:w="4238"/>
          </w:tcPr>
          <w:p>
            <w:r>
              <w:rPr/>
              <w:t>报价是固定价且是唯一的，符合招标文件规定的报价要求</w:t>
            </w:r>
          </w:p>
        </w:tc>
      </w:tr>
      <w:tr>
        <w:tc>
          <w:tcPr>
            <w:tcW w:type="dxa" w:w="890"/>
          </w:tcPr>
          <w:p>
            <w:r>
              <w:rPr/>
              <w:t>5</w:t>
            </w:r>
          </w:p>
        </w:tc>
        <w:tc>
          <w:tcPr>
            <w:tcW w:type="dxa" w:w="3178"/>
          </w:tcPr>
          <w:p>
            <w:r>
              <w:rPr/>
              <w:t>不存在低于成本价的报价或报价明显不合理而投标人不能合理说明的情况</w:t>
            </w:r>
          </w:p>
        </w:tc>
        <w:tc>
          <w:tcPr>
            <w:tcW w:type="dxa" w:w="4238"/>
          </w:tcPr>
          <w:p>
            <w:r>
              <w:rPr/>
              <w:t>不存在低于成本价的报价或报价明显不合理而投标人不能合理说明的情况</w:t>
            </w:r>
          </w:p>
        </w:tc>
      </w:tr>
      <w:tr>
        <w:tc>
          <w:tcPr>
            <w:tcW w:type="dxa" w:w="890"/>
          </w:tcPr>
          <w:p>
            <w:r>
              <w:rPr/>
              <w:t>6</w:t>
            </w:r>
          </w:p>
        </w:tc>
        <w:tc>
          <w:tcPr>
            <w:tcW w:type="dxa" w:w="3178"/>
          </w:tcPr>
          <w:p>
            <w:r>
              <w:rPr/>
              <w:t>没有出现招标文件规定的被视为无效投标的其它情形</w:t>
            </w:r>
          </w:p>
        </w:tc>
        <w:tc>
          <w:tcPr>
            <w:tcW w:type="dxa" w:w="4238"/>
          </w:tcPr>
          <w:p>
            <w:r>
              <w:rPr/>
              <w:t>没有出现招标文件规定的被视为无效投标的其它情形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投标文件不含有采购人不能接受的附加条件</w:t>
            </w:r>
          </w:p>
        </w:tc>
        <w:tc>
          <w:tcPr>
            <w:tcW w:type="dxa" w:w="4238"/>
          </w:tcPr>
          <w:p>
            <w:r>
              <w:rPr/>
              <w:t>投标文件不含有采购人不能接受的附加条件</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采购包1(新兴县人民医院静脉药物调配中心设备设施):</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技术部分50.0分</w:t>
            </w:r>
          </w:p>
          <w:p>
            <w:r>
              <w:rPr/>
              <w:t>报价得分40.0分</w:t>
            </w:r>
          </w:p>
        </w:tc>
      </w:tr>
      <w:tr>
        <w:tc>
          <w:tcPr>
            <w:tcW w:type="dxa" w:w="922"/>
            <w:gridSpan w:val="2"/>
            <w:vMerge w:val="restart"/>
          </w:tcPr>
          <w:p>
            <w:pPr>
              <w:jc w:val="center"/>
            </w:pPr>
            <w:r>
              <w:rPr/>
              <w:t>技术部分</w:t>
            </w:r>
          </w:p>
        </w:tc>
        <w:tc>
          <w:tcPr>
            <w:tcW w:type="dxa" w:w="2307"/>
          </w:tcPr>
          <w:p>
            <w:pPr>
              <w:jc w:val="left"/>
            </w:pPr>
            <w:r>
              <w:rPr/>
              <w:t>技术要求响应情况 (30.0分)</w:t>
            </w:r>
          </w:p>
        </w:tc>
        <w:tc>
          <w:tcPr>
            <w:tcW w:type="dxa" w:w="5076"/>
          </w:tcPr>
          <w:p>
            <w:pPr>
              <w:jc w:val="left"/>
            </w:pPr>
            <w:r>
              <w:rPr/>
              <w:t>考查各投标人对“第二章 采购需求”中“2.技术标准与要求-技术要求”的响应情况：全部满足得30分；打“▲”号条款有不满足的，每一项扣2分；其他一般技术条款（非“★”号、非“▲”号）有不满足的，每一项扣1分；扣完为止。 【备注：投标文件中须提供厂家的技术参数文件或产品彩页，技术参数文件或产品彩页须体现对招标参数的响应，不提供不得分。】</w:t>
            </w:r>
          </w:p>
        </w:tc>
      </w:tr>
      <w:tr>
        <w:tc>
          <w:tcPr>
            <w:tcW w:type="dxa" w:w="922"/>
            <w:gridSpan w:val="2"/>
            <w:vMerge/>
          </w:tcPr>
          <w:p/>
        </w:tc>
        <w:tc>
          <w:tcPr>
            <w:tcW w:type="dxa" w:w="2307"/>
          </w:tcPr>
          <w:p>
            <w:pPr>
              <w:jc w:val="left"/>
            </w:pPr>
            <w:r>
              <w:rPr/>
              <w:t>投标产品的选型适配性和可靠性 (7.0分)</w:t>
            </w:r>
            <w:r>
              <w:rPr/>
              <w:t>，（等次分值选择：</w:t>
            </w:r>
            <w:r>
              <w:rPr/>
              <w:t>0.0;</w:t>
            </w:r>
            <w:r>
              <w:rPr/>
              <w:t>1.0;</w:t>
            </w:r>
            <w:r>
              <w:rPr/>
              <w:t>3.0;</w:t>
            </w:r>
            <w:r>
              <w:rPr/>
              <w:t>5.0;</w:t>
            </w:r>
            <w:r>
              <w:rPr/>
              <w:t>7.0;</w:t>
            </w:r>
            <w:r>
              <w:rPr/>
              <w:t>）</w:t>
            </w:r>
          </w:p>
        </w:tc>
        <w:tc>
          <w:tcPr>
            <w:tcW w:type="dxa" w:w="5076"/>
          </w:tcPr>
          <w:p>
            <w:pPr>
              <w:jc w:val="left"/>
            </w:pPr>
            <w:r>
              <w:rPr/>
              <w:t>由评标委员会根据投标人所投产品进行评审，评价其选型是否适配，质量是否可靠，是否满足采购需求，是否提供相关证明材料，是否有对产品进行阐述，是否属于自主创新产品、绿色产品、节能产品、环境标志产品等： （1）产品的选型及配置具有高度的适配性，质量安全可靠，完全满足采购需求且有相关证明材料证明，对产品的阐述详细全面的，得7分； （2）产品的选型及配置具有较高的适配性，质量较可靠，满足采购需求且有相关证明材料证明，对产品的阐述较详细全面的，得5分； （3）产品的选型及配置的适配性一般，质量基本可靠，基本满足采购需求且有相关证明材料证明，对产品有一定的阐述的，得3分； （4）产品的选型及配置的适配性较差，质量欠可靠，勉强满足采购需求，有提供相关证明材料，但对产品的阐述粗略的，得1分； （5）无提供相关证明材料的不得分。</w:t>
            </w:r>
          </w:p>
        </w:tc>
      </w:tr>
      <w:tr>
        <w:tc>
          <w:tcPr>
            <w:tcW w:type="dxa" w:w="922"/>
            <w:gridSpan w:val="2"/>
            <w:vMerge/>
          </w:tcPr>
          <w:p/>
        </w:tc>
        <w:tc>
          <w:tcPr>
            <w:tcW w:type="dxa" w:w="2307"/>
          </w:tcPr>
          <w:p>
            <w:pPr>
              <w:jc w:val="left"/>
            </w:pPr>
            <w:r>
              <w:rPr/>
              <w:t>项目实施方案 (8.0分)</w:t>
            </w:r>
            <w:r>
              <w:rPr/>
              <w:t>，（等次分值选择：</w:t>
            </w:r>
            <w:r>
              <w:rPr/>
              <w:t>0.0;</w:t>
            </w:r>
            <w:r>
              <w:rPr/>
              <w:t>2.0;</w:t>
            </w:r>
            <w:r>
              <w:rPr/>
              <w:t>4.0;</w:t>
            </w:r>
            <w:r>
              <w:rPr/>
              <w:t>6.0;</w:t>
            </w:r>
            <w:r>
              <w:rPr/>
              <w:t>8.0;</w:t>
            </w:r>
            <w:r>
              <w:rPr/>
              <w:t>）</w:t>
            </w:r>
          </w:p>
        </w:tc>
        <w:tc>
          <w:tcPr>
            <w:tcW w:type="dxa" w:w="5076"/>
          </w:tcPr>
          <w:p>
            <w:pPr>
              <w:jc w:val="left"/>
            </w:pPr>
            <w:r>
              <w:rPr/>
              <w:t>由评标委员会根据投标人提供的包括生产（或采购）、运输、安装、培训等方面的实施方案进行评审： （1）方案设计完善，人员配备安排周全，进度计划及保证措施的可行性及保障性较高的，得8分； （2）方案设计较完善，人员配备安排较合理，进度计划及保证措施有一定的可行性的，得6分； （3）方案基本齐全，人员配备安排基本满足项目需求，进度计划及保证措施的可行性一般的，得4分； （4）方案有提供但编排不全，人员配备安排不满足项目需求，无合理的进度计划和保证措施的，得2分； （5）无提供方案的不得分。</w:t>
            </w:r>
          </w:p>
        </w:tc>
      </w:tr>
      <w:tr>
        <w:tc>
          <w:tcPr>
            <w:tcW w:type="dxa" w:w="922"/>
            <w:gridSpan w:val="2"/>
            <w:vMerge/>
          </w:tcPr>
          <w:p/>
        </w:tc>
        <w:tc>
          <w:tcPr>
            <w:tcW w:type="dxa" w:w="2307"/>
          </w:tcPr>
          <w:p>
            <w:pPr>
              <w:jc w:val="left"/>
            </w:pPr>
            <w:r>
              <w:rPr/>
              <w:t>质量保证措施 (5.0分)</w:t>
            </w:r>
            <w:r>
              <w:rPr/>
              <w:t>，（等次分值选择：</w:t>
            </w:r>
            <w:r>
              <w:rPr/>
              <w:t>0.0;</w:t>
            </w:r>
            <w:r>
              <w:rPr/>
              <w:t>1.0;</w:t>
            </w:r>
            <w:r>
              <w:rPr/>
              <w:t>3.0;</w:t>
            </w:r>
            <w:r>
              <w:rPr/>
              <w:t>5.0;</w:t>
            </w:r>
            <w:r>
              <w:rPr/>
              <w:t>）</w:t>
            </w:r>
          </w:p>
        </w:tc>
        <w:tc>
          <w:tcPr>
            <w:tcW w:type="dxa" w:w="5076"/>
          </w:tcPr>
          <w:p>
            <w:pPr>
              <w:jc w:val="left"/>
            </w:pPr>
            <w:r>
              <w:rPr/>
              <w:t>由评标委员会根据投标人提供的质量保证措施（内容包括但不限于质量目标、质量管理措施、质量控制流程等）进行评审： （1）质量保证措施科学、合理、完善，得5分； （2）质量保证措施的科学性、合理性、完善性一般，得3分； （3）质量保证措施较牵强，得1分； （4）无提供措施的不得分。</w:t>
            </w:r>
          </w:p>
        </w:tc>
      </w:tr>
      <w:tr>
        <w:tc>
          <w:tcPr>
            <w:tcW w:type="dxa" w:w="922"/>
            <w:gridSpan w:val="2"/>
            <w:vMerge w:val="restart"/>
          </w:tcPr>
          <w:p>
            <w:pPr>
              <w:jc w:val="center"/>
            </w:pPr>
            <w:r>
              <w:rPr/>
              <w:t>商务部分</w:t>
            </w:r>
          </w:p>
        </w:tc>
        <w:tc>
          <w:tcPr>
            <w:tcW w:type="dxa" w:w="2307"/>
          </w:tcPr>
          <w:p>
            <w:pPr>
              <w:jc w:val="left"/>
            </w:pPr>
            <w:r>
              <w:rPr/>
              <w:t>生产厂家综合实力 (2.0分)</w:t>
            </w:r>
            <w:r>
              <w:rPr/>
              <w:t>，（等次分值选择：</w:t>
            </w:r>
            <w:r>
              <w:rPr/>
              <w:t>0.0;</w:t>
            </w:r>
            <w:r>
              <w:rPr/>
              <w:t>1.0;</w:t>
            </w:r>
            <w:r>
              <w:rPr/>
              <w:t>2.0;</w:t>
            </w:r>
            <w:r>
              <w:rPr/>
              <w:t>）</w:t>
            </w:r>
          </w:p>
        </w:tc>
        <w:tc>
          <w:tcPr>
            <w:tcW w:type="dxa" w:w="5076"/>
          </w:tcPr>
          <w:p>
            <w:pPr>
              <w:jc w:val="left"/>
            </w:pPr>
            <w:r>
              <w:rPr/>
              <w:t>综合评价生产厂家综合实力（提供厂家发展历程、认证证书、荣誉证书等实力证明资料复印件）： （1）厂家实力雄厚，保障程度较高，得2分； （2）厂家实力欠缺，保障程度一般，得1分； （3）无提供相关资料的不得分。</w:t>
            </w:r>
          </w:p>
        </w:tc>
      </w:tr>
      <w:tr>
        <w:tc>
          <w:tcPr>
            <w:tcW w:type="dxa" w:w="922"/>
            <w:gridSpan w:val="2"/>
            <w:vMerge/>
          </w:tcPr>
          <w:p/>
        </w:tc>
        <w:tc>
          <w:tcPr>
            <w:tcW w:type="dxa" w:w="2307"/>
          </w:tcPr>
          <w:p>
            <w:pPr>
              <w:jc w:val="left"/>
            </w:pPr>
            <w:r>
              <w:rPr/>
              <w:t>类似项目业绩 (4.0分)</w:t>
            </w:r>
            <w:r>
              <w:rPr/>
              <w:t>，（等次分值选择：</w:t>
            </w:r>
            <w:r>
              <w:rPr/>
              <w:t>0.0;</w:t>
            </w:r>
            <w:r>
              <w:rPr/>
              <w:t>2.0;</w:t>
            </w:r>
            <w:r>
              <w:rPr/>
              <w:t>4.0;</w:t>
            </w:r>
            <w:r>
              <w:rPr/>
              <w:t>）</w:t>
            </w:r>
          </w:p>
        </w:tc>
        <w:tc>
          <w:tcPr>
            <w:tcW w:type="dxa" w:w="5076"/>
          </w:tcPr>
          <w:p>
            <w:pPr>
              <w:jc w:val="left"/>
            </w:pPr>
            <w:r>
              <w:rPr/>
              <w:t>投标人自2022年以来（以合同签订时间为准）承接的医疗设备设施销售类项目业绩：每提供1个得2分，本项最高得4分。 【备注：投标文件中须提供合同关键页复印件，不提供不得分。】</w:t>
            </w:r>
          </w:p>
        </w:tc>
      </w:tr>
      <w:tr>
        <w:tc>
          <w:tcPr>
            <w:tcW w:type="dxa" w:w="922"/>
            <w:gridSpan w:val="2"/>
            <w:vMerge/>
          </w:tcPr>
          <w:p/>
        </w:tc>
        <w:tc>
          <w:tcPr>
            <w:tcW w:type="dxa" w:w="2307"/>
          </w:tcPr>
          <w:p>
            <w:pPr>
              <w:jc w:val="left"/>
            </w:pPr>
            <w:r>
              <w:rPr/>
              <w:t>售后服务承诺 (4.0分)</w:t>
            </w:r>
            <w:r>
              <w:rPr/>
              <w:t>，（等次分值选择：</w:t>
            </w:r>
            <w:r>
              <w:rPr/>
              <w:t>0.0;</w:t>
            </w:r>
            <w:r>
              <w:rPr/>
              <w:t>2.0;</w:t>
            </w:r>
            <w:r>
              <w:rPr/>
              <w:t>4.0;</w:t>
            </w:r>
            <w:r>
              <w:rPr/>
              <w:t>）</w:t>
            </w:r>
          </w:p>
        </w:tc>
        <w:tc>
          <w:tcPr>
            <w:tcW w:type="dxa" w:w="5076"/>
          </w:tcPr>
          <w:p>
            <w:pPr>
              <w:jc w:val="left"/>
            </w:pPr>
            <w:r>
              <w:rPr/>
              <w:t>由评标委员会根据投标人提供的售后服务承诺书（内容包括但不限于定期回访、售后服务人员、出现质量问题承诺更换的时间等）进行评审： （1）有详尽的售后服务承诺，且承诺内容可靠的，得4分； （2）有提供售后服务承诺，但承诺内容不完善、可靠性一般的，得2分； （3）无提供售后服务承诺书的不得分。</w:t>
            </w:r>
          </w:p>
        </w:tc>
      </w:tr>
      <w:tr>
        <w:tc>
          <w:tcPr>
            <w:tcW w:type="dxa" w:w="922"/>
            <w:gridSpan w:val="2"/>
          </w:tcPr>
          <w:p>
            <w:pPr>
              <w:jc w:val="center"/>
            </w:pPr>
            <w:r>
              <w:rPr/>
              <w:t>投标报价</w:t>
            </w:r>
          </w:p>
        </w:tc>
        <w:tc>
          <w:tcPr>
            <w:tcW w:type="dxa" w:w="2307"/>
          </w:tcPr>
          <w:p>
            <w:pPr>
              <w:jc w:val="left"/>
            </w:pPr>
            <w:r>
              <w:rPr/>
              <w:t>投标报价得分 (40.0分)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1、本合同仅为合同的参考文本，合同签订双方应按照招标文件的要求和投标文件的承诺进行修订。</w:t>
      </w:r>
    </w:p>
    <w:p>
      <w:r>
        <w:rPr>
          <w:b/>
          <w:sz w:val="21"/>
        </w:rPr>
        <w:t>2、根据《关于印发&lt;政府采购促进中小企业发展管理办法&gt;的通知》（财库〔2020〕46号），本合同为中小企业预留合同。</w:t>
      </w:r>
    </w:p>
    <w:p>
      <w:pPr>
        <w:jc w:val="center"/>
      </w:pPr>
    </w:p>
    <w:p>
      <w:pPr>
        <w:jc w:val="center"/>
      </w:pPr>
      <w:r>
        <w:rPr/>
        <w:t xml:space="preserve"> </w:t>
      </w:r>
    </w:p>
    <w:p>
      <w:pPr>
        <w:jc w:val="center"/>
      </w:pPr>
      <w:r>
        <w:rPr/>
        <w:t xml:space="preserve"> </w:t>
      </w:r>
    </w:p>
    <w:p>
      <w:pPr>
        <w:jc w:val="center"/>
      </w:pPr>
      <w:r>
        <w:rPr/>
        <w:t xml:space="preserve"> </w:t>
      </w:r>
    </w:p>
    <w:p>
      <w:pPr>
        <w:jc w:val="center"/>
      </w:pPr>
      <w:r>
        <w:rPr>
          <w:b/>
          <w:sz w:val="72"/>
        </w:rPr>
        <w:t>政府采购项目</w:t>
      </w:r>
    </w:p>
    <w:p>
      <w:pPr>
        <w:jc w:val="center"/>
      </w:pPr>
    </w:p>
    <w:p>
      <w:pPr>
        <w:jc w:val="center"/>
      </w:pPr>
    </w:p>
    <w:p>
      <w:pPr>
        <w:jc w:val="center"/>
      </w:pPr>
      <w:r>
        <w:rPr/>
        <w:t xml:space="preserve"> </w:t>
      </w:r>
    </w:p>
    <w:p>
      <w:pPr>
        <w:jc w:val="center"/>
      </w:pPr>
      <w:r>
        <w:rPr/>
        <w:t xml:space="preserve"> </w:t>
      </w:r>
    </w:p>
    <w:p>
      <w:pPr>
        <w:jc w:val="center"/>
      </w:pPr>
      <w:r>
        <w:rPr/>
        <w:t xml:space="preserve"> </w:t>
      </w:r>
    </w:p>
    <w:p>
      <w:pPr>
        <w:jc w:val="center"/>
      </w:pPr>
      <w:r>
        <w:rPr>
          <w:b/>
          <w:sz w:val="52"/>
        </w:rPr>
        <w:t>合</w:t>
      </w:r>
    </w:p>
    <w:p>
      <w:pPr>
        <w:jc w:val="center"/>
      </w:pPr>
    </w:p>
    <w:p>
      <w:pPr>
        <w:jc w:val="center"/>
      </w:pPr>
      <w:r>
        <w:rPr/>
        <w:t xml:space="preserve"> </w:t>
      </w:r>
    </w:p>
    <w:p>
      <w:pPr>
        <w:jc w:val="center"/>
      </w:pPr>
      <w:r>
        <w:rPr>
          <w:b/>
          <w:sz w:val="52"/>
        </w:rPr>
        <w:t>同</w:t>
      </w:r>
    </w:p>
    <w:p>
      <w:pPr>
        <w:jc w:val="center"/>
      </w:pPr>
    </w:p>
    <w:p>
      <w:pPr>
        <w:jc w:val="center"/>
      </w:pPr>
      <w:r>
        <w:rPr/>
        <w:t xml:space="preserve"> </w:t>
      </w:r>
    </w:p>
    <w:p>
      <w:pPr>
        <w:jc w:val="center"/>
      </w:pPr>
      <w:r>
        <w:rPr>
          <w:b/>
          <w:sz w:val="52"/>
        </w:rPr>
        <w:t>书</w:t>
      </w:r>
    </w:p>
    <w:p>
      <w:pPr>
        <w:jc w:val="center"/>
      </w:pPr>
    </w:p>
    <w:p/>
    <w:p>
      <w:r>
        <w:rPr/>
        <w:t xml:space="preserve"> </w:t>
      </w:r>
    </w:p>
    <w:p>
      <w:r>
        <w:rPr/>
        <w:t xml:space="preserve"> </w:t>
      </w:r>
    </w:p>
    <w:p>
      <w:r>
        <w:rPr>
          <w:b/>
          <w:sz w:val="28"/>
        </w:rPr>
        <w:t>项目名称：</w:t>
      </w:r>
      <w:r>
        <w:rPr>
          <w:b/>
          <w:sz w:val="28"/>
          <w:u w:val="single"/>
        </w:rPr>
        <w:t>新兴县人民医院静脉药物调配中心设备设施</w:t>
      </w:r>
    </w:p>
    <w:p>
      <w:r>
        <w:rPr>
          <w:b/>
          <w:sz w:val="28"/>
        </w:rPr>
        <w:t>合同编号：</w:t>
      </w:r>
      <w:r>
        <w:rPr>
          <w:b/>
          <w:sz w:val="21"/>
          <w:u w:val="single"/>
        </w:rPr>
        <w:t xml:space="preserve">                         </w:t>
      </w:r>
    </w:p>
    <w:p>
      <w:r>
        <w:rPr>
          <w:b/>
          <w:sz w:val="28"/>
        </w:rPr>
        <w:t>签约地点：</w:t>
      </w:r>
      <w:r>
        <w:rPr>
          <w:b/>
          <w:sz w:val="21"/>
          <w:u w:val="single"/>
        </w:rPr>
        <w:t xml:space="preserve">                         </w:t>
      </w:r>
    </w:p>
    <w:p>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
    <w:p>
      <w:pPr>
        <w:pBdr>
          <w:bottom w:val="single" w:sz="12" w:space="1"/>
        </w:pBdr>
      </w:pPr>
    </w:p>
    <w:p>
      <w:r>
        <w:rPr>
          <w:b/>
          <w:sz w:val="21"/>
        </w:rPr>
        <w:t>甲</w:t>
      </w:r>
      <w:r>
        <w:rPr>
          <w:b/>
          <w:sz w:val="21"/>
        </w:rPr>
        <w:t xml:space="preserve">   </w:t>
      </w:r>
      <w:r>
        <w:rPr>
          <w:b/>
          <w:sz w:val="21"/>
        </w:rPr>
        <w:t>方：</w:t>
      </w:r>
      <w:r>
        <w:rPr>
          <w:b/>
          <w:sz w:val="21"/>
          <w:u w:val="single"/>
        </w:rPr>
        <w:t>新兴县人民医院</w:t>
      </w:r>
    </w:p>
    <w:p>
      <w:r>
        <w:rPr>
          <w:sz w:val="21"/>
        </w:rPr>
        <w:t>电</w:t>
      </w:r>
      <w:r>
        <w:rPr>
          <w:sz w:val="21"/>
        </w:rPr>
        <w:t xml:space="preserve">   </w:t>
      </w:r>
      <w:r>
        <w:rPr>
          <w:sz w:val="21"/>
        </w:rPr>
        <w:t>话：</w:t>
      </w:r>
      <w:r>
        <w:rPr>
          <w:sz w:val="21"/>
        </w:rPr>
        <w:t>0766-2922661</w:t>
      </w:r>
      <w:r>
        <w:rPr>
          <w:sz w:val="21"/>
        </w:rPr>
        <w:t xml:space="preserve">    </w:t>
      </w:r>
      <w:r>
        <w:rPr>
          <w:sz w:val="21"/>
        </w:rPr>
        <w:t>地</w:t>
      </w:r>
      <w:r>
        <w:rPr>
          <w:sz w:val="21"/>
        </w:rPr>
        <w:t xml:space="preserve"> </w:t>
      </w:r>
      <w:r>
        <w:rPr>
          <w:sz w:val="21"/>
        </w:rPr>
        <w:t>址：</w:t>
      </w:r>
      <w:r>
        <w:rPr>
          <w:sz w:val="21"/>
        </w:rPr>
        <w:t>新兴县新城镇二环北路</w:t>
      </w:r>
      <w:r>
        <w:rPr>
          <w:sz w:val="21"/>
        </w:rPr>
        <w:t>1号</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地</w:t>
      </w:r>
      <w:r>
        <w:rPr>
          <w:sz w:val="21"/>
        </w:rPr>
        <w:t xml:space="preserve"> </w:t>
      </w:r>
      <w:r>
        <w:rPr>
          <w:sz w:val="21"/>
        </w:rPr>
        <w:t>址：</w:t>
      </w:r>
    </w:p>
    <w:p/>
    <w:p>
      <w:pPr>
        <w:ind w:firstLine="420"/>
      </w:pPr>
      <w:r>
        <w:rPr>
          <w:sz w:val="21"/>
        </w:rPr>
        <w:t>根据</w:t>
      </w:r>
      <w:r>
        <w:rPr>
          <w:sz w:val="21"/>
          <w:u w:val="single"/>
        </w:rPr>
        <w:t xml:space="preserve">  </w:t>
      </w:r>
      <w:r>
        <w:rPr>
          <w:sz w:val="21"/>
          <w:u w:val="single"/>
        </w:rPr>
        <w:t>新兴县人民医院静脉药物调配中心设备设施</w:t>
      </w:r>
      <w:r>
        <w:rPr>
          <w:sz w:val="21"/>
          <w:u w:val="single"/>
        </w:rPr>
        <w:t xml:space="preserve"> </w:t>
      </w:r>
      <w:r>
        <w:rPr>
          <w:sz w:val="21"/>
        </w:rPr>
        <w:t>项目（</w:t>
      </w:r>
      <w:r>
        <w:rPr>
          <w:sz w:val="21"/>
        </w:rPr>
        <w:t>采购项目编号</w:t>
      </w:r>
      <w:r>
        <w:rPr>
          <w:sz w:val="21"/>
        </w:rPr>
        <w:t>：</w:t>
      </w:r>
      <w:r>
        <w:rPr>
          <w:sz w:val="21"/>
          <w:u w:val="single"/>
        </w:rPr>
        <w:t>YFZC23HG0164</w:t>
      </w:r>
      <w:r>
        <w:rPr>
          <w:sz w:val="21"/>
        </w:rPr>
        <w:t>）的采购结果，按照《中华人民共和国政府采购法》、《中华人民共和国民法典》的规定，经双方协商，本着平等互利和诚实信用的原则，一致同意签订本合同如下。</w:t>
      </w:r>
    </w:p>
    <w:p>
      <w:r>
        <w:rPr>
          <w:b/>
          <w:sz w:val="21"/>
        </w:rPr>
        <w:t>一、合同标的</w:t>
      </w:r>
    </w:p>
    <w:p>
      <w:r>
        <w:rPr>
          <w:sz w:val="21"/>
        </w:rPr>
        <w:t>乙方向甲方提供以下货物并安装：</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594"/>
        <w:gridCol w:w="1729"/>
        <w:gridCol w:w="810"/>
        <w:gridCol w:w="1148"/>
        <w:gridCol w:w="1148"/>
        <w:gridCol w:w="1391"/>
        <w:gridCol w:w="1486"/>
      </w:tblGrid>
      <w:tr>
        <w:tc>
          <w:tcPr>
            <w:tcW w:type="dxa" w:w="594"/>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729"/>
            <w:tcBorders>
              <w:top w:val="single" w:color="000000" w:sz="4"/>
              <w:left w:val="single" w:color="000000" w:sz="4"/>
              <w:bottom w:val="single" w:color="000000" w:sz="4"/>
              <w:right w:val="single" w:color="000000" w:sz="4"/>
            </w:tcBorders>
            <w:vAlign w:val="top"/>
          </w:tcPr>
          <w:p>
            <w:pPr>
              <w:jc w:val="center"/>
            </w:pPr>
            <w:r>
              <w:rPr>
                <w:b/>
                <w:sz w:val="21"/>
              </w:rPr>
              <w:t>货物名称</w:t>
            </w:r>
          </w:p>
        </w:tc>
        <w:tc>
          <w:tcPr>
            <w:tcW w:type="dxa" w:w="810"/>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148"/>
            <w:tcBorders>
              <w:top w:val="single" w:color="000000" w:sz="4"/>
              <w:left w:val="single" w:color="000000" w:sz="4"/>
              <w:bottom w:val="single" w:color="000000" w:sz="4"/>
              <w:right w:val="single" w:color="000000" w:sz="4"/>
            </w:tcBorders>
            <w:vAlign w:val="top"/>
          </w:tcPr>
          <w:p>
            <w:pPr>
              <w:jc w:val="center"/>
            </w:pPr>
            <w:r>
              <w:rPr>
                <w:b/>
                <w:sz w:val="21"/>
              </w:rPr>
              <w:t>品牌型号</w:t>
            </w:r>
          </w:p>
        </w:tc>
        <w:tc>
          <w:tcPr>
            <w:tcW w:type="dxa" w:w="1148"/>
            <w:tcBorders>
              <w:top w:val="single" w:color="000000" w:sz="4"/>
              <w:left w:val="single" w:color="000000" w:sz="4"/>
              <w:bottom w:val="single" w:color="000000" w:sz="4"/>
              <w:right w:val="single" w:color="000000" w:sz="4"/>
            </w:tcBorders>
            <w:vAlign w:val="top"/>
          </w:tcPr>
          <w:p>
            <w:pPr>
              <w:jc w:val="center"/>
            </w:pPr>
            <w:r>
              <w:rPr>
                <w:b/>
                <w:sz w:val="21"/>
              </w:rPr>
              <w:t>制造商</w:t>
            </w:r>
          </w:p>
        </w:tc>
        <w:tc>
          <w:tcPr>
            <w:tcW w:type="dxa" w:w="1391"/>
            <w:tcBorders>
              <w:top w:val="single" w:color="000000" w:sz="4"/>
              <w:left w:val="single" w:color="000000" w:sz="4"/>
              <w:bottom w:val="single" w:color="000000" w:sz="4"/>
              <w:right w:val="single" w:color="000000" w:sz="4"/>
            </w:tcBorders>
            <w:vAlign w:val="top"/>
          </w:tcPr>
          <w:p>
            <w:pPr>
              <w:jc w:val="center"/>
            </w:pPr>
            <w:r>
              <w:rPr>
                <w:b/>
                <w:sz w:val="21"/>
              </w:rPr>
              <w:t>单价</w:t>
            </w:r>
            <w:r>
              <w:rPr>
                <w:b/>
                <w:sz w:val="21"/>
              </w:rPr>
              <w:t>（元）</w:t>
            </w:r>
          </w:p>
        </w:tc>
        <w:tc>
          <w:tcPr>
            <w:tcW w:type="dxa" w:w="1486"/>
            <w:tcBorders>
              <w:top w:val="single" w:color="000000" w:sz="4"/>
              <w:left w:val="single" w:color="000000" w:sz="4"/>
              <w:bottom w:val="single" w:color="000000" w:sz="4"/>
              <w:right w:val="single" w:color="000000" w:sz="4"/>
            </w:tcBorders>
            <w:vAlign w:val="top"/>
          </w:tcPr>
          <w:p>
            <w:pPr>
              <w:jc w:val="center"/>
            </w:pPr>
            <w:r>
              <w:rPr>
                <w:b/>
                <w:sz w:val="21"/>
              </w:rPr>
              <w:t>总价</w:t>
            </w:r>
            <w:r>
              <w:rPr>
                <w:b/>
                <w:sz w:val="21"/>
              </w:rPr>
              <w:t>（元）</w:t>
            </w: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729"/>
            <w:tcBorders>
              <w:top w:val="none" w:color="000000" w:sz="4"/>
              <w:left w:val="single" w:color="000000" w:sz="4"/>
              <w:bottom w:val="single" w:color="000000" w:sz="4"/>
              <w:right w:val="single" w:color="000000" w:sz="4"/>
            </w:tcBorders>
            <w:vAlign w:val="top"/>
          </w:tcPr>
          <w:p>
            <w:pPr>
              <w:jc w:val="center"/>
            </w:pPr>
            <w:r>
              <w:rPr>
                <w:sz w:val="21"/>
              </w:rPr>
              <w:t>PIVAS管理软件</w:t>
            </w:r>
          </w:p>
        </w:tc>
        <w:tc>
          <w:tcPr>
            <w:tcW w:type="dxa" w:w="81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391"/>
            <w:tcBorders>
              <w:top w:val="none" w:color="000000" w:sz="4"/>
              <w:left w:val="single" w:color="000000" w:sz="4"/>
              <w:bottom w:val="single" w:color="000000" w:sz="4"/>
              <w:right w:val="single" w:color="000000" w:sz="4"/>
            </w:tcBorders>
            <w:vAlign w:val="top"/>
          </w:tcPr>
          <w:p>
            <w:pPr>
              <w:jc w:val="center"/>
            </w:pPr>
          </w:p>
        </w:tc>
        <w:tc>
          <w:tcPr>
            <w:tcW w:type="dxa" w:w="1486"/>
            <w:tcBorders>
              <w:top w:val="none" w:color="000000" w:sz="4"/>
              <w:left w:val="single" w:color="000000" w:sz="4"/>
              <w:bottom w:val="single" w:color="000000" w:sz="4"/>
              <w:right w:val="single" w:color="000000" w:sz="4"/>
            </w:tcBorders>
            <w:vAlign w:val="top"/>
          </w:tcPr>
          <w:p>
            <w:pPr>
              <w:jc w:val="center"/>
            </w:p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729"/>
            <w:tcBorders>
              <w:top w:val="none" w:color="000000" w:sz="4"/>
              <w:left w:val="single" w:color="000000" w:sz="4"/>
              <w:bottom w:val="single" w:color="000000" w:sz="4"/>
              <w:right w:val="single" w:color="000000" w:sz="4"/>
            </w:tcBorders>
            <w:vAlign w:val="top"/>
          </w:tcPr>
          <w:p>
            <w:pPr>
              <w:jc w:val="center"/>
            </w:pPr>
            <w:r>
              <w:rPr>
                <w:sz w:val="21"/>
              </w:rPr>
              <w:t>统排机</w:t>
            </w:r>
          </w:p>
        </w:tc>
        <w:tc>
          <w:tcPr>
            <w:tcW w:type="dxa" w:w="81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391"/>
            <w:tcBorders>
              <w:top w:val="none" w:color="000000" w:sz="4"/>
              <w:left w:val="single" w:color="000000" w:sz="4"/>
              <w:bottom w:val="single" w:color="000000" w:sz="4"/>
              <w:right w:val="single" w:color="000000" w:sz="4"/>
            </w:tcBorders>
            <w:vAlign w:val="top"/>
          </w:tcPr>
          <w:p>
            <w:pPr>
              <w:jc w:val="center"/>
            </w:pPr>
          </w:p>
        </w:tc>
        <w:tc>
          <w:tcPr>
            <w:tcW w:type="dxa" w:w="1486"/>
            <w:tcBorders>
              <w:top w:val="none" w:color="000000" w:sz="4"/>
              <w:left w:val="single" w:color="000000" w:sz="4"/>
              <w:bottom w:val="single" w:color="000000" w:sz="4"/>
              <w:right w:val="single" w:color="000000" w:sz="4"/>
            </w:tcBorders>
            <w:vAlign w:val="top"/>
          </w:tcPr>
          <w:p>
            <w:pPr>
              <w:jc w:val="center"/>
            </w:p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729"/>
            <w:tcBorders>
              <w:top w:val="none" w:color="000000" w:sz="4"/>
              <w:left w:val="single" w:color="000000" w:sz="4"/>
              <w:bottom w:val="single" w:color="000000" w:sz="4"/>
              <w:right w:val="single" w:color="000000" w:sz="4"/>
            </w:tcBorders>
            <w:vAlign w:val="top"/>
          </w:tcPr>
          <w:p>
            <w:pPr>
              <w:jc w:val="center"/>
            </w:pPr>
            <w:r>
              <w:rPr>
                <w:sz w:val="21"/>
              </w:rPr>
              <w:t>贴签机</w:t>
            </w:r>
          </w:p>
        </w:tc>
        <w:tc>
          <w:tcPr>
            <w:tcW w:type="dxa" w:w="81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391"/>
            <w:tcBorders>
              <w:top w:val="none" w:color="000000" w:sz="4"/>
              <w:left w:val="single" w:color="000000" w:sz="4"/>
              <w:bottom w:val="single" w:color="000000" w:sz="4"/>
              <w:right w:val="single" w:color="000000" w:sz="4"/>
            </w:tcBorders>
            <w:vAlign w:val="top"/>
          </w:tcPr>
          <w:p>
            <w:pPr>
              <w:jc w:val="center"/>
            </w:pPr>
          </w:p>
        </w:tc>
        <w:tc>
          <w:tcPr>
            <w:tcW w:type="dxa" w:w="1486"/>
            <w:tcBorders>
              <w:top w:val="none" w:color="000000" w:sz="4"/>
              <w:left w:val="single" w:color="000000" w:sz="4"/>
              <w:bottom w:val="single" w:color="000000" w:sz="4"/>
              <w:right w:val="single" w:color="000000" w:sz="4"/>
            </w:tcBorders>
            <w:vAlign w:val="top"/>
          </w:tcPr>
          <w:p>
            <w:pPr>
              <w:jc w:val="center"/>
            </w:p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729"/>
            <w:tcBorders>
              <w:top w:val="none" w:color="000000" w:sz="4"/>
              <w:left w:val="single" w:color="000000" w:sz="4"/>
              <w:bottom w:val="single" w:color="000000" w:sz="4"/>
              <w:right w:val="single" w:color="000000" w:sz="4"/>
            </w:tcBorders>
            <w:vAlign w:val="top"/>
          </w:tcPr>
          <w:p>
            <w:pPr>
              <w:jc w:val="center"/>
            </w:pPr>
            <w:r>
              <w:rPr>
                <w:sz w:val="21"/>
              </w:rPr>
              <w:t>全自动分拣系统</w:t>
            </w:r>
          </w:p>
        </w:tc>
        <w:tc>
          <w:tcPr>
            <w:tcW w:type="dxa" w:w="81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391"/>
            <w:tcBorders>
              <w:top w:val="none" w:color="000000" w:sz="4"/>
              <w:left w:val="single" w:color="000000" w:sz="4"/>
              <w:bottom w:val="single" w:color="000000" w:sz="4"/>
              <w:right w:val="single" w:color="000000" w:sz="4"/>
            </w:tcBorders>
            <w:vAlign w:val="top"/>
          </w:tcPr>
          <w:p>
            <w:pPr>
              <w:jc w:val="center"/>
            </w:pPr>
          </w:p>
        </w:tc>
        <w:tc>
          <w:tcPr>
            <w:tcW w:type="dxa" w:w="1486"/>
            <w:tcBorders>
              <w:top w:val="none" w:color="000000" w:sz="4"/>
              <w:left w:val="single" w:color="000000" w:sz="4"/>
              <w:bottom w:val="single" w:color="000000" w:sz="4"/>
              <w:right w:val="single" w:color="000000" w:sz="4"/>
            </w:tcBorders>
            <w:vAlign w:val="top"/>
          </w:tcPr>
          <w:p>
            <w:pPr>
              <w:jc w:val="center"/>
            </w:p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729"/>
            <w:tcBorders>
              <w:top w:val="none" w:color="000000" w:sz="4"/>
              <w:left w:val="single" w:color="000000" w:sz="4"/>
              <w:bottom w:val="single" w:color="000000" w:sz="4"/>
              <w:right w:val="single" w:color="000000" w:sz="4"/>
            </w:tcBorders>
            <w:vAlign w:val="top"/>
          </w:tcPr>
          <w:p>
            <w:pPr>
              <w:jc w:val="center"/>
            </w:pPr>
            <w:r>
              <w:rPr>
                <w:sz w:val="21"/>
              </w:rPr>
              <w:t>生物安全柜</w:t>
            </w:r>
            <w:r>
              <w:rPr>
                <w:sz w:val="21"/>
              </w:rPr>
              <w:t>A</w:t>
            </w:r>
          </w:p>
        </w:tc>
        <w:tc>
          <w:tcPr>
            <w:tcW w:type="dxa" w:w="810"/>
            <w:tcBorders>
              <w:top w:val="none" w:color="000000" w:sz="4"/>
              <w:left w:val="single" w:color="000000" w:sz="4"/>
              <w:bottom w:val="single" w:color="000000" w:sz="4"/>
              <w:right w:val="single" w:color="000000" w:sz="4"/>
            </w:tcBorders>
            <w:vAlign w:val="top"/>
          </w:tcPr>
          <w:p>
            <w:pPr>
              <w:jc w:val="center"/>
            </w:pPr>
            <w:r>
              <w:rPr>
                <w:sz w:val="21"/>
              </w:rPr>
              <w:t>4套</w:t>
            </w: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391"/>
            <w:tcBorders>
              <w:top w:val="none" w:color="000000" w:sz="4"/>
              <w:left w:val="single" w:color="000000" w:sz="4"/>
              <w:bottom w:val="single" w:color="000000" w:sz="4"/>
              <w:right w:val="single" w:color="000000" w:sz="4"/>
            </w:tcBorders>
            <w:vAlign w:val="top"/>
          </w:tcPr>
          <w:p>
            <w:pPr>
              <w:jc w:val="center"/>
            </w:pPr>
          </w:p>
        </w:tc>
        <w:tc>
          <w:tcPr>
            <w:tcW w:type="dxa" w:w="1486"/>
            <w:tcBorders>
              <w:top w:val="none" w:color="000000" w:sz="4"/>
              <w:left w:val="single" w:color="000000" w:sz="4"/>
              <w:bottom w:val="single" w:color="000000" w:sz="4"/>
              <w:right w:val="single" w:color="000000" w:sz="4"/>
            </w:tcBorders>
            <w:vAlign w:val="top"/>
          </w:tcPr>
          <w:p>
            <w:pPr>
              <w:jc w:val="center"/>
            </w:p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729"/>
            <w:tcBorders>
              <w:top w:val="none" w:color="000000" w:sz="4"/>
              <w:left w:val="single" w:color="000000" w:sz="4"/>
              <w:bottom w:val="single" w:color="000000" w:sz="4"/>
              <w:right w:val="single" w:color="000000" w:sz="4"/>
            </w:tcBorders>
            <w:vAlign w:val="top"/>
          </w:tcPr>
          <w:p>
            <w:pPr>
              <w:jc w:val="center"/>
            </w:pPr>
            <w:r>
              <w:rPr>
                <w:sz w:val="21"/>
              </w:rPr>
              <w:t>生物安全柜</w:t>
            </w:r>
            <w:r>
              <w:rPr>
                <w:sz w:val="21"/>
              </w:rPr>
              <w:t>B</w:t>
            </w:r>
          </w:p>
        </w:tc>
        <w:tc>
          <w:tcPr>
            <w:tcW w:type="dxa" w:w="810"/>
            <w:tcBorders>
              <w:top w:val="none" w:color="000000" w:sz="4"/>
              <w:left w:val="single" w:color="000000" w:sz="4"/>
              <w:bottom w:val="single" w:color="000000" w:sz="4"/>
              <w:right w:val="single" w:color="000000" w:sz="4"/>
            </w:tcBorders>
            <w:vAlign w:val="top"/>
          </w:tcPr>
          <w:p>
            <w:pPr>
              <w:jc w:val="center"/>
            </w:pPr>
            <w:r>
              <w:rPr>
                <w:sz w:val="21"/>
              </w:rPr>
              <w:t>2套</w:t>
            </w: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391"/>
            <w:tcBorders>
              <w:top w:val="none" w:color="000000" w:sz="4"/>
              <w:left w:val="single" w:color="000000" w:sz="4"/>
              <w:bottom w:val="single" w:color="000000" w:sz="4"/>
              <w:right w:val="single" w:color="000000" w:sz="4"/>
            </w:tcBorders>
            <w:vAlign w:val="top"/>
          </w:tcPr>
          <w:p>
            <w:pPr>
              <w:jc w:val="center"/>
            </w:pPr>
          </w:p>
        </w:tc>
        <w:tc>
          <w:tcPr>
            <w:tcW w:type="dxa" w:w="1486"/>
            <w:tcBorders>
              <w:top w:val="none" w:color="000000" w:sz="4"/>
              <w:left w:val="single" w:color="000000" w:sz="4"/>
              <w:bottom w:val="single" w:color="000000" w:sz="4"/>
              <w:right w:val="single" w:color="000000" w:sz="4"/>
            </w:tcBorders>
            <w:vAlign w:val="top"/>
          </w:tcPr>
          <w:p>
            <w:pPr>
              <w:jc w:val="center"/>
            </w:p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729"/>
            <w:tcBorders>
              <w:top w:val="none" w:color="000000" w:sz="4"/>
              <w:left w:val="single" w:color="000000" w:sz="4"/>
              <w:bottom w:val="single" w:color="000000" w:sz="4"/>
              <w:right w:val="single" w:color="000000" w:sz="4"/>
            </w:tcBorders>
            <w:vAlign w:val="top"/>
          </w:tcPr>
          <w:p>
            <w:pPr>
              <w:jc w:val="center"/>
            </w:pPr>
            <w:r>
              <w:rPr>
                <w:sz w:val="21"/>
              </w:rPr>
              <w:t>水平流工作台</w:t>
            </w:r>
          </w:p>
        </w:tc>
        <w:tc>
          <w:tcPr>
            <w:tcW w:type="dxa" w:w="810"/>
            <w:tcBorders>
              <w:top w:val="none" w:color="000000" w:sz="4"/>
              <w:left w:val="single" w:color="000000" w:sz="4"/>
              <w:bottom w:val="single" w:color="000000" w:sz="4"/>
              <w:right w:val="single" w:color="000000" w:sz="4"/>
            </w:tcBorders>
            <w:vAlign w:val="top"/>
          </w:tcPr>
          <w:p>
            <w:pPr>
              <w:jc w:val="center"/>
            </w:pPr>
            <w:r>
              <w:rPr>
                <w:sz w:val="21"/>
              </w:rPr>
              <w:t>6套</w:t>
            </w: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391"/>
            <w:tcBorders>
              <w:top w:val="none" w:color="000000" w:sz="4"/>
              <w:left w:val="single" w:color="000000" w:sz="4"/>
              <w:bottom w:val="single" w:color="000000" w:sz="4"/>
              <w:right w:val="single" w:color="000000" w:sz="4"/>
            </w:tcBorders>
            <w:vAlign w:val="top"/>
          </w:tcPr>
          <w:p>
            <w:pPr>
              <w:jc w:val="center"/>
            </w:pPr>
          </w:p>
        </w:tc>
        <w:tc>
          <w:tcPr>
            <w:tcW w:type="dxa" w:w="1486"/>
            <w:tcBorders>
              <w:top w:val="none" w:color="000000" w:sz="4"/>
              <w:left w:val="single" w:color="000000" w:sz="4"/>
              <w:bottom w:val="single" w:color="000000" w:sz="4"/>
              <w:right w:val="single" w:color="000000" w:sz="4"/>
            </w:tcBorders>
            <w:vAlign w:val="top"/>
          </w:tcPr>
          <w:p>
            <w:pPr>
              <w:jc w:val="center"/>
            </w:p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729"/>
            <w:tcBorders>
              <w:top w:val="none" w:color="000000" w:sz="4"/>
              <w:left w:val="single" w:color="000000" w:sz="4"/>
              <w:bottom w:val="single" w:color="000000" w:sz="4"/>
              <w:right w:val="single" w:color="000000" w:sz="4"/>
            </w:tcBorders>
            <w:vAlign w:val="top"/>
          </w:tcPr>
          <w:p>
            <w:pPr>
              <w:jc w:val="center"/>
            </w:pPr>
            <w:r>
              <w:rPr>
                <w:sz w:val="21"/>
              </w:rPr>
              <w:t>舱内外智能扫描终端（</w:t>
            </w:r>
            <w:r>
              <w:rPr>
                <w:sz w:val="21"/>
              </w:rPr>
              <w:t>PDA）</w:t>
            </w:r>
          </w:p>
        </w:tc>
        <w:tc>
          <w:tcPr>
            <w:tcW w:type="dxa" w:w="810"/>
            <w:tcBorders>
              <w:top w:val="none" w:color="000000" w:sz="4"/>
              <w:left w:val="single" w:color="000000" w:sz="4"/>
              <w:bottom w:val="single" w:color="000000" w:sz="4"/>
              <w:right w:val="single" w:color="000000" w:sz="4"/>
            </w:tcBorders>
            <w:vAlign w:val="top"/>
          </w:tcPr>
          <w:p>
            <w:pPr>
              <w:jc w:val="center"/>
            </w:pPr>
            <w:r>
              <w:rPr>
                <w:sz w:val="21"/>
              </w:rPr>
              <w:t>20台</w:t>
            </w: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391"/>
            <w:tcBorders>
              <w:top w:val="none" w:color="000000" w:sz="4"/>
              <w:left w:val="single" w:color="000000" w:sz="4"/>
              <w:bottom w:val="single" w:color="000000" w:sz="4"/>
              <w:right w:val="single" w:color="000000" w:sz="4"/>
            </w:tcBorders>
            <w:vAlign w:val="top"/>
          </w:tcPr>
          <w:p>
            <w:pPr>
              <w:jc w:val="center"/>
            </w:pPr>
          </w:p>
        </w:tc>
        <w:tc>
          <w:tcPr>
            <w:tcW w:type="dxa" w:w="1486"/>
            <w:tcBorders>
              <w:top w:val="none" w:color="000000" w:sz="4"/>
              <w:left w:val="single" w:color="000000" w:sz="4"/>
              <w:bottom w:val="single" w:color="000000" w:sz="4"/>
              <w:right w:val="single" w:color="000000" w:sz="4"/>
            </w:tcBorders>
            <w:vAlign w:val="top"/>
          </w:tcPr>
          <w:p>
            <w:pPr>
              <w:jc w:val="center"/>
            </w:p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729"/>
            <w:tcBorders>
              <w:top w:val="none" w:color="000000" w:sz="4"/>
              <w:left w:val="single" w:color="000000" w:sz="4"/>
              <w:bottom w:val="single" w:color="000000" w:sz="4"/>
              <w:right w:val="single" w:color="000000" w:sz="4"/>
            </w:tcBorders>
            <w:vAlign w:val="top"/>
          </w:tcPr>
          <w:p>
            <w:pPr>
              <w:jc w:val="center"/>
            </w:pPr>
            <w:r>
              <w:rPr>
                <w:sz w:val="21"/>
              </w:rPr>
              <w:t>辅助器械</w:t>
            </w:r>
          </w:p>
        </w:tc>
        <w:tc>
          <w:tcPr>
            <w:tcW w:type="dxa" w:w="810"/>
            <w:tcBorders>
              <w:top w:val="none" w:color="000000" w:sz="4"/>
              <w:left w:val="single" w:color="000000" w:sz="4"/>
              <w:bottom w:val="single" w:color="000000" w:sz="4"/>
              <w:right w:val="single" w:color="000000" w:sz="4"/>
            </w:tcBorders>
            <w:vAlign w:val="top"/>
          </w:tcPr>
          <w:p>
            <w:pPr>
              <w:jc w:val="center"/>
            </w:pPr>
            <w:r>
              <w:rPr>
                <w:sz w:val="21"/>
              </w:rPr>
              <w:t>1批</w:t>
            </w: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148"/>
            <w:tcBorders>
              <w:top w:val="none" w:color="000000" w:sz="4"/>
              <w:left w:val="single" w:color="000000" w:sz="4"/>
              <w:bottom w:val="single" w:color="000000" w:sz="4"/>
              <w:right w:val="single" w:color="000000" w:sz="4"/>
            </w:tcBorders>
            <w:vAlign w:val="top"/>
          </w:tcPr>
          <w:p>
            <w:pPr>
              <w:jc w:val="center"/>
            </w:pPr>
          </w:p>
        </w:tc>
        <w:tc>
          <w:tcPr>
            <w:tcW w:type="dxa" w:w="1391"/>
            <w:tcBorders>
              <w:top w:val="none" w:color="000000" w:sz="4"/>
              <w:left w:val="single" w:color="000000" w:sz="4"/>
              <w:bottom w:val="single" w:color="000000" w:sz="4"/>
              <w:right w:val="single" w:color="000000" w:sz="4"/>
            </w:tcBorders>
            <w:vAlign w:val="top"/>
          </w:tcPr>
          <w:p>
            <w:pPr>
              <w:jc w:val="center"/>
            </w:pPr>
          </w:p>
        </w:tc>
        <w:tc>
          <w:tcPr>
            <w:tcW w:type="dxa" w:w="1486"/>
            <w:tcBorders>
              <w:top w:val="none" w:color="000000" w:sz="4"/>
              <w:left w:val="single" w:color="000000" w:sz="4"/>
              <w:bottom w:val="single" w:color="000000" w:sz="4"/>
              <w:right w:val="single" w:color="000000" w:sz="4"/>
            </w:tcBorders>
            <w:vAlign w:val="top"/>
          </w:tcPr>
          <w:p>
            <w:pPr>
              <w:jc w:val="center"/>
            </w:pPr>
          </w:p>
        </w:tc>
      </w:tr>
      <w:tr>
        <w:tc>
          <w:tcPr>
            <w:tcW w:type="dxa" w:w="8306"/>
            <w:gridSpan w:val="7"/>
            <w:tcBorders>
              <w:top w:val="none" w:color="000000" w:sz="4"/>
              <w:left w:val="single" w:color="000000" w:sz="4"/>
              <w:bottom w:val="single" w:color="000000" w:sz="4"/>
              <w:right w:val="single" w:color="000000" w:sz="4"/>
            </w:tcBorders>
            <w:vAlign w:val="top"/>
          </w:tcPr>
          <w:p>
            <w:r>
              <w:rPr>
                <w:b/>
                <w:sz w:val="21"/>
              </w:rPr>
              <w:t>大写：人民币</w:t>
            </w:r>
            <w:r>
              <w:rPr>
                <w:b/>
                <w:sz w:val="21"/>
                <w:u w:val="single"/>
              </w:rPr>
              <w:t xml:space="preserve">                                                                       </w:t>
            </w:r>
          </w:p>
          <w:p>
            <w:r>
              <w:rPr>
                <w:b/>
                <w:sz w:val="21"/>
              </w:rPr>
              <w:t>小写：</w:t>
            </w:r>
            <w:r>
              <w:rPr>
                <w:b/>
                <w:sz w:val="21"/>
              </w:rPr>
              <w:t>¥</w:t>
            </w:r>
            <w:r>
              <w:rPr>
                <w:b/>
                <w:sz w:val="21"/>
                <w:u w:val="single"/>
              </w:rPr>
              <w:t xml:space="preserve">                                                                            </w:t>
            </w:r>
          </w:p>
        </w:tc>
      </w:tr>
    </w:tbl>
    <w:p>
      <w:r>
        <w:rPr>
          <w:b/>
          <w:sz w:val="21"/>
        </w:rPr>
        <w:t>二、合同价款</w:t>
      </w:r>
    </w:p>
    <w:p>
      <w:pPr>
        <w:ind w:firstLine="420"/>
        <w:jc w:val="both"/>
      </w:pPr>
      <w:r>
        <w:rPr>
          <w:sz w:val="21"/>
        </w:rPr>
        <w:t>本合同总价款为：人民币</w:t>
      </w:r>
      <w:r>
        <w:rPr>
          <w:sz w:val="21"/>
          <w:u w:val="single"/>
        </w:rPr>
        <w:t xml:space="preserve">              </w:t>
      </w:r>
      <w:r>
        <w:rPr>
          <w:sz w:val="21"/>
        </w:rPr>
        <w:t>（</w:t>
      </w:r>
      <w:r>
        <w:rPr>
          <w:sz w:val="21"/>
        </w:rPr>
        <w:t>¥</w:t>
      </w:r>
      <w:r>
        <w:rPr>
          <w:sz w:val="21"/>
          <w:u w:val="single"/>
        </w:rPr>
        <w:t xml:space="preserve">             </w:t>
      </w:r>
      <w:r>
        <w:rPr>
          <w:sz w:val="21"/>
        </w:rPr>
        <w:t>），</w:t>
      </w:r>
      <w:r>
        <w:rPr>
          <w:sz w:val="21"/>
        </w:rPr>
        <w:t>包含所有货物及其附件的设计、制造、采购、检测、运输、搬运、保险、安装调试、验收、培训、技术服务、售后服务、税费等完成合同规定责任和义务、达到合同目的的一切费用。如果在供货、安装、调试、培训等项目实施工作中出现货物的任何遗漏和设计缺陷，均由乙方负责提供和整改，甲方将不再支付任何费用。</w:t>
      </w:r>
    </w:p>
    <w:p>
      <w:r>
        <w:rPr>
          <w:b/>
          <w:sz w:val="21"/>
        </w:rPr>
        <w:t>三、交货地点、方式及项目完成时间</w:t>
      </w:r>
    </w:p>
    <w:p>
      <w:r>
        <w:rPr>
          <w:sz w:val="21"/>
        </w:rPr>
        <w:t>1、交货地点：新兴县人民医院指定地点。</w:t>
      </w:r>
    </w:p>
    <w:p>
      <w:r>
        <w:rPr>
          <w:sz w:val="21"/>
        </w:rPr>
        <w:t>2、交货方式：送货上门。</w:t>
      </w:r>
    </w:p>
    <w:p>
      <w:r>
        <w:rPr>
          <w:sz w:val="21"/>
        </w:rPr>
        <w:t>3、项目完成时间：自合同生效之日起</w:t>
      </w:r>
      <w:r>
        <w:rPr>
          <w:sz w:val="21"/>
        </w:rPr>
        <w:t>30天内完成供货、安装、调试，并交付甲方使用</w:t>
      </w:r>
      <w:r>
        <w:rPr>
          <w:sz w:val="21"/>
        </w:rPr>
        <w:t>。</w:t>
      </w:r>
    </w:p>
    <w:p>
      <w:r>
        <w:rPr>
          <w:b/>
          <w:sz w:val="21"/>
        </w:rPr>
        <w:t>四、质量要求</w:t>
      </w:r>
    </w:p>
    <w:p>
      <w:r>
        <w:rPr>
          <w:sz w:val="21"/>
        </w:rPr>
        <w:t>1、</w:t>
      </w:r>
      <w:r>
        <w:rPr>
          <w:sz w:val="21"/>
        </w:rPr>
        <w:t>所投产品来源渠道合法，设备采购及安装技术必须符合</w:t>
      </w:r>
      <w:r>
        <w:rPr>
          <w:sz w:val="21"/>
        </w:rPr>
        <w:t>2010年4月20日卫生部办公厅印发的《静脉用药集中调配质量管理规范》以及相关专业评估标准中的各项要求。乙方所提供的设备必须符合中华人民共和国有关规范和安全要求，国家有关部门对乙方所投的产品有强制性规定或要求的，乙方所投的产品应当符合相应规定或要求，对需要进行计量检定的设备须完成计量检定工作，本项目的支付仅限于对这些货物和服务。</w:t>
      </w:r>
    </w:p>
    <w:p>
      <w:r>
        <w:rPr>
          <w:sz w:val="21"/>
        </w:rPr>
        <w:t>2、</w:t>
      </w:r>
      <w:r>
        <w:rPr>
          <w:sz w:val="21"/>
        </w:rPr>
        <w:t>乙方须按招标文件的规定提供备品备件（如有要求）。乙方应保证提供的产品（包括零部件、专用工具等）是原厂生产的、全新的、未曾使用过的且未拆原厂包装的货物，整体无污染、无侵权行为，表面无划损、无任何缺陷隐患，其质量、规格及技术特征符合原厂质量检测标准、国家相关标准及行业标准，在中国境内可依常规安全合法使用。</w:t>
      </w:r>
    </w:p>
    <w:p>
      <w:r>
        <w:rPr>
          <w:sz w:val="21"/>
        </w:rPr>
        <w:t>3、</w:t>
      </w:r>
      <w:r>
        <w:rPr>
          <w:sz w:val="21"/>
        </w:rPr>
        <w:t>乙方所投的设备必须技术先进、功能完整、运行安全、可靠，所投软件必须符合国家安全要求与标准。</w:t>
      </w:r>
    </w:p>
    <w:p>
      <w:r>
        <w:rPr>
          <w:sz w:val="21"/>
        </w:rPr>
        <w:t>4、</w:t>
      </w:r>
      <w:r>
        <w:rPr>
          <w:sz w:val="21"/>
        </w:rPr>
        <w:t>乙方须提供产品的制造或采购、测试、培训，并提供质量保证和技术支持。</w:t>
      </w:r>
    </w:p>
    <w:p>
      <w:r>
        <w:rPr>
          <w:sz w:val="21"/>
        </w:rPr>
        <w:t>5、</w:t>
      </w:r>
      <w:r>
        <w:rPr>
          <w:sz w:val="21"/>
        </w:rPr>
        <w:t>乙方应保证其提供的货物不侵犯第三方的专利权、商标权或版权等，否则乙方必须承担对第三方专利权、商标权或版权等的侵权责任并承担因此而发生的所有费用。</w:t>
      </w:r>
    </w:p>
    <w:p>
      <w:r>
        <w:rPr>
          <w:sz w:val="21"/>
        </w:rPr>
        <w:t>6、</w:t>
      </w:r>
      <w:r>
        <w:rPr>
          <w:sz w:val="21"/>
        </w:rPr>
        <w:t>乙方在生产（采购）、搬运、安装过程中必须接受甲方的监督和安排。如甲方发现乙方不按承诺生产（采购）或产品存在质量问题，有权暂停或终止合同。</w:t>
      </w:r>
    </w:p>
    <w:p>
      <w:r>
        <w:rPr>
          <w:sz w:val="21"/>
        </w:rPr>
        <w:t>7、</w:t>
      </w:r>
      <w:r>
        <w:rPr>
          <w:sz w:val="21"/>
        </w:rPr>
        <w:t>乙方在实际供货时，若被发现所提供的货物未能达到招标文件的要求和投标文件的承诺，将按有关法律法规进行处罚，甲方将有权单方面终止合同的执行，并追究因乙方所提供的未达到所承诺的产品而产生的所有损失和责任。</w:t>
      </w:r>
    </w:p>
    <w:p>
      <w:r>
        <w:rPr>
          <w:sz w:val="21"/>
        </w:rPr>
        <w:t>8、</w:t>
      </w:r>
      <w:r>
        <w:rPr>
          <w:sz w:val="21"/>
        </w:rPr>
        <w:t>乙方所投设备如在实际供货时已经停产或废型，则必须在供货时提供该厂家更新型号的产品给甲方，其性能指标不得低于所投标设备，并且价格不得高于已停产或废型产品投标时的中标单价。</w:t>
      </w:r>
    </w:p>
    <w:p>
      <w:r>
        <w:rPr>
          <w:b/>
          <w:sz w:val="21"/>
        </w:rPr>
        <w:t>五、包装运输要求</w:t>
      </w:r>
    </w:p>
    <w:p>
      <w:r>
        <w:rPr>
          <w:sz w:val="21"/>
        </w:rPr>
        <w:t>1、由乙方负责按相关标准进行货物包装，货物的包装均应有良好的防湿、防锈、防潮、防雨、防腐及防碰撞的措施，并适宜本项目实施地点的气候条件。凡由于包装不良造成的损失和由此产生的费用均由乙方承担。</w:t>
      </w:r>
    </w:p>
    <w:p>
      <w:r>
        <w:rPr>
          <w:sz w:val="21"/>
        </w:rPr>
        <w:t>2、</w:t>
      </w:r>
      <w:r>
        <w:rPr>
          <w:sz w:val="21"/>
        </w:rPr>
        <w:t>产品包装内的货物清单、质量合格证书、保修证书、产品使用说明书及其它必要的技术资料等一切资料必须齐全。</w:t>
      </w:r>
    </w:p>
    <w:p>
      <w:r>
        <w:rPr>
          <w:sz w:val="21"/>
        </w:rPr>
        <w:t>3、乙方应将货物送到甲方指定地点，</w:t>
      </w:r>
      <w:r>
        <w:rPr>
          <w:sz w:val="21"/>
        </w:rPr>
        <w:t>如果</w:t>
      </w:r>
      <w:r>
        <w:rPr>
          <w:sz w:val="21"/>
        </w:rPr>
        <w:t>货物</w:t>
      </w:r>
      <w:r>
        <w:rPr>
          <w:sz w:val="21"/>
        </w:rPr>
        <w:t>在运输过程中因事故造成短缺、损坏，乙方应及时安排换货，以保证</w:t>
      </w:r>
      <w:r>
        <w:rPr>
          <w:sz w:val="21"/>
        </w:rPr>
        <w:t>货物</w:t>
      </w:r>
      <w:r>
        <w:rPr>
          <w:sz w:val="21"/>
        </w:rPr>
        <w:t>的完整交付，</w:t>
      </w:r>
      <w:r>
        <w:rPr>
          <w:sz w:val="21"/>
        </w:rPr>
        <w:t>运输和</w:t>
      </w:r>
      <w:r>
        <w:rPr>
          <w:sz w:val="21"/>
        </w:rPr>
        <w:t>换货的相关费用由乙方承担。</w:t>
      </w:r>
    </w:p>
    <w:p>
      <w:r>
        <w:rPr>
          <w:b/>
          <w:sz w:val="21"/>
        </w:rPr>
        <w:t>六、保险</w:t>
      </w:r>
    </w:p>
    <w:p>
      <w:pPr>
        <w:ind w:firstLine="420"/>
      </w:pPr>
      <w:r>
        <w:rPr>
          <w:sz w:val="21"/>
        </w:rPr>
        <w:t>货物在验收合格前的保险由乙方负责</w:t>
      </w:r>
      <w:r>
        <w:rPr>
          <w:sz w:val="21"/>
        </w:rPr>
        <w:t>，乙方负责其派出的现场服务人员的人身意外保险。</w:t>
      </w:r>
    </w:p>
    <w:p>
      <w:r>
        <w:rPr>
          <w:b/>
          <w:sz w:val="21"/>
        </w:rPr>
        <w:t>七、项目实施条件及管理要求</w:t>
      </w:r>
    </w:p>
    <w:p>
      <w:r>
        <w:rPr>
          <w:sz w:val="21"/>
        </w:rPr>
        <w:t>1、</w:t>
      </w:r>
      <w:r>
        <w:rPr>
          <w:sz w:val="21"/>
        </w:rPr>
        <w:t>乙方须为本项目成立专门工作组，包含足够数量，分别拥有丰富的设计、安装、实施、测试、运行经验的各种技术人员，协同负责本项目各执行阶段的整体工作，并须安排专业工程师驻点在甲方单位至设备及系统运行正常，工程师的驻点费用由乙方负责。</w:t>
      </w:r>
    </w:p>
    <w:p>
      <w:r>
        <w:rPr>
          <w:sz w:val="21"/>
        </w:rPr>
        <w:t>2、</w:t>
      </w:r>
      <w:r>
        <w:rPr>
          <w:sz w:val="21"/>
        </w:rPr>
        <w:t>项目进入现场安装调试阶段后，乙方应在甲方的统一安排和指挥下，严格遵守相关操作规范和制度，确保本项目工作顺利进行。期间甲方有权派出自己的技术人员参加此项工作。</w:t>
      </w:r>
    </w:p>
    <w:p>
      <w:r>
        <w:rPr>
          <w:sz w:val="21"/>
        </w:rPr>
        <w:t>3、</w:t>
      </w:r>
      <w:r>
        <w:rPr>
          <w:sz w:val="21"/>
        </w:rPr>
        <w:t>乙方须提供安装、调试的技术及有关设备，货物在安装期与使用期内，任何因货物设计、制</w:t>
      </w:r>
      <w:r>
        <w:rPr>
          <w:sz w:val="21"/>
        </w:rPr>
        <w:t>造、安装等缺陷而发生的货物维修或更换，乙方应提供并负责完善工作。</w:t>
      </w:r>
    </w:p>
    <w:p>
      <w:r>
        <w:rPr>
          <w:sz w:val="21"/>
        </w:rPr>
        <w:t>4、</w:t>
      </w:r>
      <w:r>
        <w:rPr>
          <w:sz w:val="21"/>
        </w:rPr>
        <w:t>项目完成现场安装调试工作后，甲方将组织测试。乙方应积极配合甲方完成上述工作，以确保设备具备试运行条件。</w:t>
      </w:r>
    </w:p>
    <w:p>
      <w:r>
        <w:rPr>
          <w:sz w:val="21"/>
        </w:rPr>
        <w:t>5、</w:t>
      </w:r>
      <w:r>
        <w:rPr>
          <w:sz w:val="21"/>
        </w:rPr>
        <w:t>甲方需改进乙方所供产品的执行情况和可靠性时，乙方应提供软件与硬件的支持。</w:t>
      </w:r>
    </w:p>
    <w:p>
      <w:r>
        <w:rPr>
          <w:sz w:val="21"/>
        </w:rPr>
        <w:t>6、乙方需协助甲方取得相关静配中心评审证件，相关费用由乙方支付。</w:t>
      </w:r>
    </w:p>
    <w:p>
      <w:r>
        <w:rPr>
          <w:b/>
          <w:sz w:val="21"/>
        </w:rPr>
        <w:t>八、培训要求</w:t>
      </w:r>
    </w:p>
    <w:p>
      <w:r>
        <w:rPr>
          <w:sz w:val="21"/>
        </w:rPr>
        <w:t>1、</w:t>
      </w:r>
      <w:r>
        <w:rPr>
          <w:sz w:val="21"/>
        </w:rPr>
        <w:t>乙方须培训甲方的维护及维修人员，主要内容为设备及系统的基本结构、性能、主要部件</w:t>
      </w:r>
      <w:r>
        <w:rPr>
          <w:sz w:val="21"/>
        </w:rPr>
        <w:t>/模块的构造及维护，日常使用与管理，常见故障的排除，紧急情况的处理等，培训地点主要在产品安装现场或按甲方安排。</w:t>
      </w:r>
    </w:p>
    <w:p>
      <w:r>
        <w:rPr>
          <w:sz w:val="21"/>
        </w:rPr>
        <w:t>2、</w:t>
      </w:r>
      <w:r>
        <w:rPr>
          <w:sz w:val="21"/>
        </w:rPr>
        <w:t>要求甲方的维护及维修人员经过培训以后，能充分了解设备及系统的原理和流程，能熟练地掌握设备及系统的操作方法，并能及时排除部分产品故障。</w:t>
      </w:r>
    </w:p>
    <w:p>
      <w:r>
        <w:rPr>
          <w:b/>
          <w:sz w:val="21"/>
        </w:rPr>
        <w:t>九、验收标准及要求</w:t>
      </w:r>
    </w:p>
    <w:p>
      <w:r>
        <w:rPr>
          <w:sz w:val="21"/>
        </w:rPr>
        <w:t>1、</w:t>
      </w:r>
      <w:r>
        <w:rPr>
          <w:sz w:val="21"/>
        </w:rPr>
        <w:t>验收标准：货物品牌型号、制造商、数量验收标准，执行招标文件的规定；对货物的质量及货物的安装的验收标准，执行国家标准（或规范），没有国家标准（或规范）的，执行行业标准（或规范），没有行业标准（或规范）的，执行招标文件的规定；货物使用功能的验收标准，以能够投入临床使用且运行畅顺为准则。</w:t>
      </w:r>
    </w:p>
    <w:p>
      <w:r>
        <w:rPr>
          <w:sz w:val="21"/>
        </w:rPr>
        <w:t>2、</w:t>
      </w:r>
      <w:r>
        <w:rPr>
          <w:sz w:val="21"/>
        </w:rPr>
        <w:t>乙方应在货物安装调试完毕的</w:t>
      </w:r>
      <w:r>
        <w:rPr>
          <w:sz w:val="21"/>
        </w:rPr>
        <w:t>5个日历天内，向甲方提出初次验收请求；初次验收的内容包括货物的品牌型号、制造商、数量、质量、安装、初始运行；甲方应在收到乙方初次验收请求的5个工作日内，组织乙方、相关</w:t>
      </w:r>
      <w:r>
        <w:rPr>
          <w:sz w:val="21"/>
        </w:rPr>
        <w:t>部门进行初次验收。初次验收合格后，进行试运行期</w:t>
      </w:r>
      <w:r>
        <w:rPr>
          <w:sz w:val="21"/>
        </w:rPr>
        <w:t>30个日历天，货物在试运行期均能投入临床使用且运行畅顺的，在运行期届满的3个工作日内，甲方组织乙方进行最终验收。最终验收的内容主要是货物在临床使用中运行状态。验收的资料由乙方准备。经初次、最终验收合格的，甲方、乙方双方应共同签署初次、最终验收报告；验收报告一式二份，甲方、乙方双方各执一份。</w:t>
      </w:r>
    </w:p>
    <w:p>
      <w:r>
        <w:rPr>
          <w:sz w:val="21"/>
        </w:rPr>
        <w:t>3、</w:t>
      </w:r>
      <w:r>
        <w:rPr>
          <w:sz w:val="21"/>
        </w:rPr>
        <w:t>经初次验收不合格的，乙方应在</w:t>
      </w:r>
      <w:r>
        <w:rPr>
          <w:sz w:val="21"/>
        </w:rPr>
        <w:t>5个日历天内修复或更换货物，并向甲方提出二次初次验收请求，二次验收仍不合格的，按以下方式处理：</w:t>
      </w:r>
    </w:p>
    <w:p>
      <w:r>
        <w:rPr>
          <w:sz w:val="21"/>
        </w:rPr>
        <w:t>（</w:t>
      </w:r>
      <w:r>
        <w:rPr>
          <w:sz w:val="21"/>
        </w:rPr>
        <w:t>1）</w:t>
      </w:r>
      <w:r>
        <w:rPr>
          <w:sz w:val="21"/>
        </w:rPr>
        <w:t>部</w:t>
      </w:r>
      <w:r>
        <w:rPr>
          <w:sz w:val="21"/>
        </w:rPr>
        <w:t>分货物不合格，但不合格的货物未影响合格货物使用的，合格的货物在运行期内能投入临床使用且运行畅顺的，对合格部分货物予以最终验收；</w:t>
      </w:r>
    </w:p>
    <w:p>
      <w:r>
        <w:rPr>
          <w:sz w:val="21"/>
        </w:rPr>
        <w:t>（</w:t>
      </w:r>
      <w:r>
        <w:rPr>
          <w:sz w:val="21"/>
        </w:rPr>
        <w:t>2）</w:t>
      </w:r>
      <w:r>
        <w:rPr>
          <w:sz w:val="21"/>
        </w:rPr>
        <w:t>部分货物不合格，但不合格的货物影响到合格货物使用的，或全部货物不及格的，不予最终验收。</w:t>
      </w:r>
    </w:p>
    <w:p>
      <w:r>
        <w:rPr>
          <w:sz w:val="21"/>
        </w:rPr>
        <w:t>4、</w:t>
      </w:r>
      <w:r>
        <w:rPr>
          <w:sz w:val="21"/>
        </w:rPr>
        <w:t>运行期内，若货物不能运行、或不能投入临床使用、出现故障，乙方应在</w:t>
      </w:r>
      <w:r>
        <w:rPr>
          <w:sz w:val="21"/>
        </w:rPr>
        <w:t>3个工作日内修复或更换货物，否则该货物的运行期顺延。</w:t>
      </w:r>
    </w:p>
    <w:p>
      <w:r>
        <w:rPr>
          <w:sz w:val="21"/>
        </w:rPr>
        <w:t>5、</w:t>
      </w:r>
      <w:r>
        <w:rPr>
          <w:sz w:val="21"/>
        </w:rPr>
        <w:t>不予最终验收或最终验收不合格的，按以下方式处理：</w:t>
      </w:r>
    </w:p>
    <w:p>
      <w:r>
        <w:rPr>
          <w:sz w:val="21"/>
        </w:rPr>
        <w:t>（</w:t>
      </w:r>
      <w:r>
        <w:rPr>
          <w:sz w:val="21"/>
        </w:rPr>
        <w:t>1）</w:t>
      </w:r>
      <w:r>
        <w:rPr>
          <w:sz w:val="21"/>
        </w:rPr>
        <w:t>部分货物不合格，但不合格的货物未影响合格货物使用的，甲方有权要求乙方拆除不合格的货物，拆除费用</w:t>
      </w:r>
      <w:r>
        <w:rPr>
          <w:sz w:val="21"/>
        </w:rPr>
        <w:t>由乙方自行负担，甲方不支付该部分货物的费用给乙方，若该部分货物的费用已支付，乙方须在</w:t>
      </w:r>
      <w:r>
        <w:rPr>
          <w:sz w:val="21"/>
        </w:rPr>
        <w:t>3个日历天内返还已支付该部分货物的费用给甲方，另赔偿相应货物价款的50%违约金给甲方；</w:t>
      </w:r>
    </w:p>
    <w:p>
      <w:r>
        <w:rPr>
          <w:sz w:val="21"/>
        </w:rPr>
        <w:t>（</w:t>
      </w:r>
      <w:r>
        <w:rPr>
          <w:sz w:val="21"/>
        </w:rPr>
        <w:t>2）</w:t>
      </w:r>
      <w:r>
        <w:rPr>
          <w:sz w:val="21"/>
        </w:rPr>
        <w:t>部分货物不合格，但不合格的货物影响到合格货物使用的，或全部货物不予最终验收或验收不及格的，甲方有权要求乙方拆除全部的货物，拆除费用由乙方自行负担，甲方不支付费用给乙方，若费用已支付，乙方须在</w:t>
      </w:r>
      <w:r>
        <w:rPr>
          <w:sz w:val="21"/>
        </w:rPr>
        <w:t>3个日历天内返还已支付的费用给甲方，另赔偿合同价款的50%违约金给甲方。</w:t>
      </w:r>
    </w:p>
    <w:p>
      <w:r>
        <w:rPr>
          <w:sz w:val="21"/>
        </w:rPr>
        <w:t>6、</w:t>
      </w:r>
      <w:r>
        <w:rPr>
          <w:sz w:val="21"/>
        </w:rPr>
        <w:t>乙方</w:t>
      </w:r>
      <w:r>
        <w:rPr>
          <w:sz w:val="21"/>
        </w:rPr>
        <w:t>在初次验收时应当将货物的合格证、质量报告（若有）、使用说明书、安装手册、技术文件、维修手册等单证汇集成册交付甲方。乙方不能交付相应的单证，视为相应的货物不合格。</w:t>
      </w:r>
    </w:p>
    <w:p>
      <w:r>
        <w:rPr>
          <w:sz w:val="21"/>
        </w:rPr>
        <w:t>7、</w:t>
      </w:r>
      <w:r>
        <w:rPr>
          <w:sz w:val="21"/>
        </w:rPr>
        <w:t>因货物的质量问题而发生争议，以双方认可有资质的检测机构检测结论为准：鉴定费由乙方预交，若货物符合质量标准的，鉴定费用由甲方承担，若货物不符合质量标准的，鉴定费用由乙方承担。双方无法一致选定检测机构进行检测的，由一方各提供两间机构，以抽签的方式确定检测机构。</w:t>
      </w:r>
    </w:p>
    <w:p>
      <w:r>
        <w:rPr>
          <w:b/>
          <w:sz w:val="21"/>
        </w:rPr>
        <w:t>十、付款方式</w:t>
      </w:r>
    </w:p>
    <w:p>
      <w:r>
        <w:rPr>
          <w:sz w:val="21"/>
        </w:rPr>
        <w:t>1、</w:t>
      </w:r>
      <w:r>
        <w:rPr>
          <w:sz w:val="21"/>
        </w:rPr>
        <w:t>由甲方按以下程序支付：</w:t>
      </w:r>
    </w:p>
    <w:p>
      <w:r>
        <w:rPr>
          <w:sz w:val="21"/>
        </w:rPr>
        <w:t>（</w:t>
      </w:r>
      <w:r>
        <w:rPr>
          <w:sz w:val="21"/>
        </w:rPr>
        <w:t>1）合同签订后</w:t>
      </w:r>
      <w:r>
        <w:rPr>
          <w:sz w:val="21"/>
        </w:rPr>
        <w:t>5个工作日内，向乙方支付合同总价的30%；</w:t>
      </w:r>
    </w:p>
    <w:p>
      <w:r>
        <w:rPr>
          <w:sz w:val="21"/>
        </w:rPr>
        <w:t>（</w:t>
      </w:r>
      <w:r>
        <w:rPr>
          <w:sz w:val="21"/>
        </w:rPr>
        <w:t>2）项目验收合格后</w:t>
      </w:r>
      <w:r>
        <w:rPr>
          <w:sz w:val="21"/>
        </w:rPr>
        <w:t>60日内，向乙方支付合同总价的70%。</w:t>
      </w:r>
    </w:p>
    <w:p>
      <w:r>
        <w:rPr>
          <w:sz w:val="21"/>
        </w:rPr>
        <w:t>2、</w:t>
      </w:r>
      <w:r>
        <w:rPr>
          <w:sz w:val="21"/>
        </w:rPr>
        <w:t>乙方凭以下有效文件向甲方申请支付：</w:t>
      </w:r>
    </w:p>
    <w:p>
      <w:r>
        <w:rPr>
          <w:sz w:val="21"/>
        </w:rPr>
        <w:t>（</w:t>
      </w:r>
      <w:r>
        <w:rPr>
          <w:sz w:val="21"/>
        </w:rPr>
        <w:t>1）合同；</w:t>
      </w:r>
    </w:p>
    <w:p>
      <w:r>
        <w:rPr>
          <w:sz w:val="21"/>
        </w:rPr>
        <w:t>（</w:t>
      </w:r>
      <w:r>
        <w:rPr>
          <w:sz w:val="21"/>
        </w:rPr>
        <w:t>2）乙方开具的正式发票；</w:t>
      </w:r>
    </w:p>
    <w:p>
      <w:r>
        <w:rPr>
          <w:sz w:val="21"/>
        </w:rPr>
        <w:t>（</w:t>
      </w:r>
      <w:r>
        <w:rPr>
          <w:sz w:val="21"/>
        </w:rPr>
        <w:t>3）验收报告（加盖甲方公章）；</w:t>
      </w:r>
    </w:p>
    <w:p>
      <w:r>
        <w:rPr>
          <w:sz w:val="21"/>
        </w:rPr>
        <w:t>（</w:t>
      </w:r>
      <w:r>
        <w:rPr>
          <w:sz w:val="21"/>
        </w:rPr>
        <w:t>4）中标通知书；</w:t>
      </w:r>
    </w:p>
    <w:p>
      <w:r>
        <w:rPr>
          <w:sz w:val="21"/>
        </w:rPr>
        <w:t>（</w:t>
      </w:r>
      <w:r>
        <w:rPr>
          <w:sz w:val="21"/>
        </w:rPr>
        <w:t>5）甲方要求的其他请款资料。</w:t>
      </w:r>
    </w:p>
    <w:p>
      <w:r>
        <w:rPr>
          <w:sz w:val="21"/>
        </w:rPr>
        <w:t>3、</w:t>
      </w:r>
      <w:r>
        <w:rPr>
          <w:sz w:val="21"/>
        </w:rPr>
        <w:t>付款方式：采用银行转账等形式。</w:t>
      </w:r>
    </w:p>
    <w:p>
      <w:r>
        <w:rPr>
          <w:sz w:val="21"/>
        </w:rPr>
        <w:t>4、甲方延迟支付乙方款项的，应当支付逾期利息，逾期利息的利率为</w:t>
      </w:r>
      <w:r>
        <w:rPr>
          <w:sz w:val="21"/>
          <w:u w:val="single"/>
        </w:rPr>
        <w:t xml:space="preserve">     </w:t>
      </w:r>
      <w:r>
        <w:rPr>
          <w:sz w:val="21"/>
        </w:rPr>
        <w:t>。（双方对逾期利息的利率有约定的，约定利率不得低于合同订立时</w:t>
      </w:r>
      <w:r>
        <w:rPr>
          <w:sz w:val="21"/>
        </w:rPr>
        <w:t>1年期贷款市场报价利率；未作约定的，按照每日利率万分之五支付逾期利息。）</w:t>
      </w:r>
    </w:p>
    <w:p>
      <w:r>
        <w:rPr>
          <w:b/>
          <w:sz w:val="21"/>
        </w:rPr>
        <w:t>十一、履约保证金</w:t>
      </w:r>
    </w:p>
    <w:p>
      <w:r>
        <w:rPr>
          <w:sz w:val="21"/>
        </w:rPr>
        <w:t>1、</w:t>
      </w:r>
      <w:r>
        <w:rPr>
          <w:sz w:val="21"/>
        </w:rPr>
        <w:t>乙方须在合同签订前向甲方提交合同金额的</w:t>
      </w:r>
      <w:r>
        <w:rPr>
          <w:sz w:val="21"/>
        </w:rPr>
        <w:t>5%的履约保证金。如果乙方拒绝提交履约保证金，甲方将有充分理由取消其中标资格，乙方应承担违约责任。</w:t>
      </w:r>
    </w:p>
    <w:p>
      <w:r>
        <w:rPr>
          <w:sz w:val="21"/>
        </w:rPr>
        <w:t>2、</w:t>
      </w:r>
      <w:r>
        <w:rPr>
          <w:sz w:val="21"/>
        </w:rPr>
        <w:t>履约保证金提交方式：由乙方自主选择以支票、汇票、本票或者金融机构、担保机构出具的保函等非现金形式提交。</w:t>
      </w:r>
    </w:p>
    <w:p>
      <w:r>
        <w:rPr>
          <w:sz w:val="21"/>
        </w:rPr>
        <w:t>3、</w:t>
      </w:r>
      <w:r>
        <w:rPr>
          <w:sz w:val="21"/>
        </w:rPr>
        <w:t>履约保证金退还方式：原路退还。</w:t>
      </w:r>
    </w:p>
    <w:p>
      <w:r>
        <w:rPr>
          <w:sz w:val="21"/>
        </w:rPr>
        <w:t>4、</w:t>
      </w:r>
      <w:r>
        <w:rPr>
          <w:sz w:val="21"/>
        </w:rPr>
        <w:t>在合同履行期间如无出现违反招标文件及合同条款的行为，履约保证金在设备验收合格、正常使用三年后一个月内无息退还（或解除保函）。</w:t>
      </w:r>
    </w:p>
    <w:p>
      <w:r>
        <w:rPr>
          <w:sz w:val="21"/>
        </w:rPr>
        <w:t>5、</w:t>
      </w:r>
      <w:r>
        <w:rPr>
          <w:sz w:val="21"/>
        </w:rPr>
        <w:t>若出现以下情形，履约保证金将不予退还：</w:t>
      </w:r>
    </w:p>
    <w:p>
      <w:r>
        <w:rPr>
          <w:sz w:val="21"/>
        </w:rPr>
        <w:t>（</w:t>
      </w:r>
      <w:r>
        <w:rPr>
          <w:sz w:val="21"/>
        </w:rPr>
        <w:t>1）乙方无正当理由拒绝与甲方签订采购合同；</w:t>
      </w:r>
    </w:p>
    <w:p>
      <w:r>
        <w:rPr>
          <w:sz w:val="21"/>
        </w:rPr>
        <w:t>（</w:t>
      </w:r>
      <w:r>
        <w:rPr>
          <w:sz w:val="21"/>
        </w:rPr>
        <w:t>2）项目验收结果不合格；</w:t>
      </w:r>
    </w:p>
    <w:p>
      <w:r>
        <w:rPr>
          <w:sz w:val="21"/>
        </w:rPr>
        <w:t>（</w:t>
      </w:r>
      <w:r>
        <w:rPr>
          <w:sz w:val="21"/>
        </w:rPr>
        <w:t>3）乙方不履行质保承诺；</w:t>
      </w:r>
    </w:p>
    <w:p>
      <w:r>
        <w:rPr>
          <w:sz w:val="21"/>
        </w:rPr>
        <w:t>（</w:t>
      </w:r>
      <w:r>
        <w:rPr>
          <w:sz w:val="21"/>
        </w:rPr>
        <w:t>4）其他违反国家相关法律法规的情形。</w:t>
      </w:r>
    </w:p>
    <w:p>
      <w:r>
        <w:rPr>
          <w:sz w:val="21"/>
        </w:rPr>
        <w:t>6、</w:t>
      </w:r>
      <w:r>
        <w:rPr>
          <w:sz w:val="21"/>
        </w:rPr>
        <w:t>甲方如逾期退还履约保证金，则每日按履约保证金的</w:t>
      </w:r>
      <w:r>
        <w:rPr>
          <w:sz w:val="21"/>
        </w:rPr>
        <w:t>1‰向乙方偿付违约金。</w:t>
      </w:r>
    </w:p>
    <w:p>
      <w:r>
        <w:rPr>
          <w:b/>
          <w:sz w:val="21"/>
        </w:rPr>
        <w:t>十二、售后服务要求</w:t>
      </w:r>
    </w:p>
    <w:p>
      <w:r>
        <w:rPr>
          <w:sz w:val="21"/>
        </w:rPr>
        <w:t>1、供应商</w:t>
      </w:r>
      <w:r>
        <w:rPr>
          <w:sz w:val="21"/>
        </w:rPr>
        <w:t>须对项目实施提供必要的技术支持和服务保证：提供</w:t>
      </w:r>
      <w:r>
        <w:rPr>
          <w:sz w:val="21"/>
        </w:rPr>
        <w:t>7×24小时维修服务热线，提供嵌入式远程在线技术咨询和维修诊断。设备发生故障时，初次响应时间：0.5小时，并提供电话技术支持；现场响应时间：第2个日历天内到达设备使用现场进行维修。</w:t>
      </w:r>
    </w:p>
    <w:p>
      <w:r>
        <w:rPr>
          <w:sz w:val="21"/>
        </w:rPr>
        <w:t>2、供应商</w:t>
      </w:r>
      <w:r>
        <w:rPr>
          <w:sz w:val="21"/>
        </w:rPr>
        <w:t>须提供不少于</w:t>
      </w:r>
      <w:r>
        <w:rPr>
          <w:sz w:val="21"/>
        </w:rPr>
        <w:t>3年的</w:t>
      </w:r>
      <w:r>
        <w:rPr>
          <w:sz w:val="21"/>
        </w:rPr>
        <w:t>原厂</w:t>
      </w:r>
      <w:r>
        <w:rPr>
          <w:sz w:val="21"/>
        </w:rPr>
        <w:t>质保期，质保期自验收合格之日起计算。质保期内因设备本身缺陷造成各种故障由</w:t>
      </w:r>
      <w:r>
        <w:rPr>
          <w:sz w:val="21"/>
        </w:rPr>
        <w:t>供应商</w:t>
      </w:r>
      <w:r>
        <w:rPr>
          <w:sz w:val="21"/>
        </w:rPr>
        <w:t>提供包换和包修服务，包换和包修服务遵从国家三包规定，所有维修服务均为上门服务，由此产生的费用均不再收取。</w:t>
      </w:r>
    </w:p>
    <w:p>
      <w:r>
        <w:rPr>
          <w:sz w:val="21"/>
        </w:rPr>
        <w:t>3、</w:t>
      </w:r>
      <w:r>
        <w:rPr>
          <w:sz w:val="21"/>
        </w:rPr>
        <w:t>在质保期内，</w:t>
      </w:r>
      <w:r>
        <w:rPr>
          <w:sz w:val="21"/>
        </w:rPr>
        <w:t>供应商</w:t>
      </w:r>
      <w:r>
        <w:rPr>
          <w:sz w:val="21"/>
        </w:rPr>
        <w:t>须对所提供的货物做定期检查和保养。</w:t>
      </w:r>
    </w:p>
    <w:p>
      <w:r>
        <w:rPr>
          <w:sz w:val="21"/>
        </w:rPr>
        <w:t>4、</w:t>
      </w:r>
      <w:r>
        <w:rPr>
          <w:sz w:val="21"/>
        </w:rPr>
        <w:t>如货物或零部件因非人为因素出现故障而造成短期停用时，则质保期相应顺延。如货物因自身故障致停用时间累计超过</w:t>
      </w:r>
      <w:r>
        <w:rPr>
          <w:sz w:val="21"/>
        </w:rPr>
        <w:t>20天时，则质保期在状态恢复正常时归零重新计算或对故障设备予以更换。</w:t>
      </w:r>
    </w:p>
    <w:p>
      <w:r>
        <w:rPr>
          <w:sz w:val="21"/>
        </w:rPr>
        <w:t>5、</w:t>
      </w:r>
      <w:r>
        <w:rPr>
          <w:sz w:val="21"/>
        </w:rPr>
        <w:t>如在质保期内，所提供的产品因质量问题而引发相关的问题，一切经济损失均由乙方承担。</w:t>
      </w:r>
    </w:p>
    <w:p>
      <w:r>
        <w:rPr>
          <w:sz w:val="21"/>
        </w:rPr>
        <w:t>6、</w:t>
      </w:r>
      <w:r>
        <w:rPr>
          <w:sz w:val="21"/>
        </w:rPr>
        <w:t>在质保期结束前，由</w:t>
      </w:r>
      <w:r>
        <w:rPr>
          <w:sz w:val="21"/>
        </w:rPr>
        <w:t>供应商</w:t>
      </w:r>
      <w:r>
        <w:rPr>
          <w:sz w:val="21"/>
        </w:rPr>
        <w:t>的专业工程师和甲方代表对设备设施进行一次全面检查，任何缺陷必须由</w:t>
      </w:r>
      <w:r>
        <w:rPr>
          <w:sz w:val="21"/>
        </w:rPr>
        <w:t>供应商</w:t>
      </w:r>
      <w:r>
        <w:rPr>
          <w:sz w:val="21"/>
        </w:rPr>
        <w:t>负责修理、并得到甲方代表认可。在修理之后，</w:t>
      </w:r>
      <w:r>
        <w:rPr>
          <w:sz w:val="21"/>
        </w:rPr>
        <w:t>供应商</w:t>
      </w:r>
      <w:r>
        <w:rPr>
          <w:sz w:val="21"/>
        </w:rPr>
        <w:t>应将缺陷成因、修理内容、完成修理及恢复正常的时间和日期等报告给甲方，报告一式两份。</w:t>
      </w:r>
    </w:p>
    <w:p>
      <w:r>
        <w:rPr>
          <w:sz w:val="21"/>
        </w:rPr>
        <w:t>7、供应商</w:t>
      </w:r>
      <w:r>
        <w:rPr>
          <w:sz w:val="21"/>
        </w:rPr>
        <w:t>须提供终身跟踪服务，质保期满后的产品问题，若需</w:t>
      </w:r>
      <w:r>
        <w:rPr>
          <w:sz w:val="21"/>
        </w:rPr>
        <w:t>供应商</w:t>
      </w:r>
      <w:r>
        <w:rPr>
          <w:sz w:val="21"/>
        </w:rPr>
        <w:t>进行维修，则</w:t>
      </w:r>
      <w:r>
        <w:rPr>
          <w:sz w:val="21"/>
        </w:rPr>
        <w:t>供应商</w:t>
      </w:r>
      <w:r>
        <w:rPr>
          <w:sz w:val="21"/>
        </w:rPr>
        <w:t>按维修成本有偿维修。</w:t>
      </w:r>
    </w:p>
    <w:p>
      <w:r>
        <w:rPr>
          <w:b/>
          <w:sz w:val="21"/>
        </w:rPr>
        <w:t>十三、知识产权</w:t>
      </w:r>
    </w:p>
    <w:p>
      <w:r>
        <w:rPr>
          <w:sz w:val="21"/>
        </w:rPr>
        <w:t>1</w:t>
      </w:r>
      <w:r>
        <w:rPr>
          <w:sz w:val="21"/>
        </w:rPr>
        <w:t>、</w:t>
      </w:r>
      <w:r>
        <w:rPr>
          <w:sz w:val="21"/>
        </w:rPr>
        <w:t>本合同项下的货物的知识产权归</w:t>
      </w:r>
      <w:r>
        <w:rPr>
          <w:sz w:val="21"/>
        </w:rPr>
        <w:t>供方</w:t>
      </w:r>
      <w:r>
        <w:rPr>
          <w:sz w:val="21"/>
        </w:rPr>
        <w:t>所有。</w:t>
      </w:r>
    </w:p>
    <w:p>
      <w:r>
        <w:rPr>
          <w:sz w:val="21"/>
        </w:rPr>
        <w:t>2</w:t>
      </w:r>
      <w:r>
        <w:rPr>
          <w:sz w:val="21"/>
        </w:rPr>
        <w:t>、甲方</w:t>
      </w:r>
      <w:r>
        <w:rPr>
          <w:sz w:val="21"/>
        </w:rPr>
        <w:t>不得侵犯</w:t>
      </w:r>
      <w:r>
        <w:rPr>
          <w:sz w:val="21"/>
        </w:rPr>
        <w:t>供方</w:t>
      </w:r>
      <w:r>
        <w:rPr>
          <w:sz w:val="21"/>
        </w:rPr>
        <w:t>的知识产权</w:t>
      </w:r>
      <w:r>
        <w:rPr>
          <w:sz w:val="21"/>
        </w:rPr>
        <w:t>，</w:t>
      </w:r>
      <w:r>
        <w:rPr>
          <w:sz w:val="21"/>
        </w:rPr>
        <w:t>如果</w:t>
      </w:r>
      <w:r>
        <w:rPr>
          <w:sz w:val="21"/>
        </w:rPr>
        <w:t>甲方</w:t>
      </w:r>
      <w:r>
        <w:rPr>
          <w:sz w:val="21"/>
        </w:rPr>
        <w:t>发现侵犯</w:t>
      </w:r>
      <w:r>
        <w:rPr>
          <w:sz w:val="21"/>
        </w:rPr>
        <w:t>供方</w:t>
      </w:r>
      <w:r>
        <w:rPr>
          <w:sz w:val="21"/>
        </w:rPr>
        <w:t>知识产权的行为，应及时通知</w:t>
      </w:r>
      <w:r>
        <w:rPr>
          <w:sz w:val="21"/>
        </w:rPr>
        <w:t>供方</w:t>
      </w:r>
      <w:r>
        <w:rPr>
          <w:sz w:val="21"/>
        </w:rPr>
        <w:t>并协助</w:t>
      </w:r>
      <w:r>
        <w:rPr>
          <w:sz w:val="21"/>
        </w:rPr>
        <w:t>供方</w:t>
      </w:r>
      <w:r>
        <w:rPr>
          <w:sz w:val="21"/>
        </w:rPr>
        <w:t>采取措施维护其知识产权。</w:t>
      </w:r>
    </w:p>
    <w:p>
      <w:r>
        <w:rPr>
          <w:b/>
          <w:sz w:val="21"/>
        </w:rPr>
        <w:t>十四、双方的其它权利义务</w:t>
      </w:r>
    </w:p>
    <w:p>
      <w:r>
        <w:rPr>
          <w:sz w:val="21"/>
        </w:rPr>
        <w:t>1、甲方有权检验所购货物的质量，在合同约定的交货期限内，乙方有义务按时交付货物，并确保货物的数量、质量、包装等符合合同规定。</w:t>
      </w:r>
    </w:p>
    <w:p>
      <w:r>
        <w:rPr>
          <w:sz w:val="21"/>
        </w:rPr>
        <w:t>2、在合同约定的交货期限内，乙方有权要求甲方按时接受交付的货物，并签收相关文件。</w:t>
      </w:r>
    </w:p>
    <w:p>
      <w:r>
        <w:rPr>
          <w:b/>
          <w:sz w:val="21"/>
        </w:rPr>
        <w:t>十五、违约责任</w:t>
      </w:r>
    </w:p>
    <w:p>
      <w:pPr>
        <w:ind w:firstLine="420"/>
      </w:pPr>
      <w:r>
        <w:rPr>
          <w:sz w:val="21"/>
        </w:rPr>
        <w:t>甲乙双方应遵守有关法律、法规、规章的规定和本合同的约定，否则，将承担相应的法律责任。因违约造成经济损失的，由违约方承担。</w:t>
      </w:r>
    </w:p>
    <w:p>
      <w:r>
        <w:rPr>
          <w:b/>
          <w:sz w:val="21"/>
        </w:rPr>
        <w:t>十六、保密条款</w:t>
      </w:r>
    </w:p>
    <w:p>
      <w:pPr>
        <w:ind w:firstLine="420"/>
      </w:pPr>
      <w:r>
        <w:rPr>
          <w:sz w:val="21"/>
        </w:rPr>
        <w:t>双方均应遵守国家的保密规定，在合同履行过程中知悉对方需要保密的信息，负有严格保密义务，未经对方同意不得泄露，但行政机关、司法机关要求提供的除外。一方有特别的保密要求的，应当在签订合同时，以书面的形式向另一方说明。</w:t>
      </w:r>
    </w:p>
    <w:p>
      <w:r>
        <w:rPr>
          <w:b/>
          <w:sz w:val="21"/>
        </w:rPr>
        <w:t>十七、不可抗力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r>
        <w:rPr>
          <w:b/>
          <w:sz w:val="21"/>
        </w:rPr>
        <w:t>十八、纠纷的解决方法</w:t>
      </w:r>
    </w:p>
    <w:p>
      <w:pPr>
        <w:ind w:firstLine="411"/>
      </w:pPr>
      <w:r>
        <w:rPr>
          <w:sz w:val="21"/>
        </w:rPr>
        <w:t>在履行合同的过程中，甲、乙双方如产生合同纠纷，协商不成的情况下，可向合同履行地人民法院提起诉讼。败诉一方应承担胜诉一方支付的诉讼费、调查取得费、律师服务费等一切费用。</w:t>
      </w:r>
    </w:p>
    <w:p>
      <w:r>
        <w:rPr>
          <w:b/>
          <w:sz w:val="21"/>
        </w:rPr>
        <w:t>十九、合同终止</w:t>
      </w:r>
    </w:p>
    <w:p>
      <w:r>
        <w:rPr>
          <w:sz w:val="21"/>
        </w:rPr>
        <w:t>1、本合同应维护国家利益和社会公共利益。合同履行过程中出现危害国家利益和社会公共利益问题的，应当立即终止合同。</w:t>
      </w:r>
    </w:p>
    <w:p>
      <w:r>
        <w:rPr>
          <w:sz w:val="21"/>
        </w:rPr>
        <w:t>2、</w:t>
      </w:r>
      <w:r>
        <w:rPr>
          <w:sz w:val="21"/>
        </w:rPr>
        <w:t>法律规定或者当事人约定终止的其他情形。</w:t>
      </w:r>
    </w:p>
    <w:p>
      <w:r>
        <w:rPr>
          <w:b/>
          <w:sz w:val="21"/>
        </w:rPr>
        <w:t>二十、税费</w:t>
      </w:r>
    </w:p>
    <w:p>
      <w:pPr>
        <w:ind w:firstLine="420"/>
      </w:pPr>
      <w:r>
        <w:rPr>
          <w:sz w:val="21"/>
        </w:rPr>
        <w:t>在中国境内、外发生的与本合同执行有关的一切税费均由乙方负担。</w:t>
      </w:r>
    </w:p>
    <w:p>
      <w:r>
        <w:rPr>
          <w:b/>
          <w:sz w:val="21"/>
        </w:rPr>
        <w:t>二十一、其它</w:t>
      </w:r>
    </w:p>
    <w:p>
      <w:r>
        <w:rPr>
          <w:sz w:val="21"/>
        </w:rPr>
        <w:t>1、本项目采购文件、投标文件、中标通知书、分包意向协议（如有）及本合同所有附件均为合同的有效组成部分，与本合同具有同等法律效力。</w:t>
      </w:r>
    </w:p>
    <w:p>
      <w:r>
        <w:rPr>
          <w:sz w:val="21"/>
        </w:rPr>
        <w:t>2、</w:t>
      </w:r>
      <w:r>
        <w:rPr>
          <w:sz w:val="21"/>
        </w:rPr>
        <w:t>在执行本合同的过程中，所有经双方签署确认的文件（包括会议纪要、补充协议、往来信函）即成为本合同的有效组成部分。</w:t>
      </w:r>
    </w:p>
    <w:p>
      <w:r>
        <w:rPr>
          <w:sz w:val="21"/>
        </w:rPr>
        <w:t>3、任一方向另一方在本合同留地址、电话、传真号码，联系人发出通知则视已送达到另一方，如一方地址、电话、传真号码有变更，应在变更当日内书面通知对方，否则应承担相应责任。</w:t>
      </w:r>
    </w:p>
    <w:p>
      <w:r>
        <w:rPr>
          <w:sz w:val="21"/>
        </w:rPr>
        <w:t>4、除甲方事先书面同意外，乙方不得部分或全部转让其应履行的合同项下的义务。</w:t>
      </w:r>
    </w:p>
    <w:p>
      <w:r>
        <w:rPr>
          <w:b/>
          <w:sz w:val="21"/>
        </w:rPr>
        <w:t>二十二、合同生效</w:t>
      </w:r>
    </w:p>
    <w:p>
      <w:r>
        <w:rPr>
          <w:sz w:val="21"/>
        </w:rPr>
        <w:t>1、本合同在甲乙双方盖章、法定代表人或其授权代表盖章签字后生效。</w:t>
      </w:r>
    </w:p>
    <w:p>
      <w:r>
        <w:rPr>
          <w:sz w:val="21"/>
        </w:rPr>
        <w:t>2、合同生效日期以后一个签字盖章的日期为准。</w:t>
      </w:r>
    </w:p>
    <w:p>
      <w:r>
        <w:rPr>
          <w:sz w:val="21"/>
        </w:rPr>
        <w:t>3、本合同一式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 xml:space="preserve"> </w:t>
      </w:r>
      <w:r>
        <w:rPr>
          <w:sz w:val="21"/>
          <w:u w:val="single"/>
        </w:rPr>
        <w:t>1</w:t>
      </w:r>
      <w:r>
        <w:rPr>
          <w:sz w:val="21"/>
        </w:rPr>
        <w:t>份。</w:t>
      </w:r>
    </w:p>
    <w:p/>
    <w:p>
      <w:r>
        <w:rPr/>
        <w:t xml:space="preserve"> </w:t>
      </w:r>
    </w:p>
    <w:p>
      <w:r>
        <w:rPr>
          <w:b/>
          <w:sz w:val="21"/>
        </w:rPr>
        <w:t>甲方（盖章）：</w:t>
      </w:r>
      <w:r>
        <w:rPr>
          <w:b/>
          <w:sz w:val="21"/>
        </w:rPr>
        <w:t xml:space="preserve">                                </w:t>
      </w:r>
      <w:r>
        <w:rPr>
          <w:b/>
          <w:sz w:val="21"/>
        </w:rPr>
        <w:t>乙方（盖章）：</w:t>
      </w:r>
    </w:p>
    <w:p>
      <w:r>
        <w:rPr/>
        <w:t xml:space="preserve"> </w:t>
      </w:r>
    </w:p>
    <w:p>
      <w:r>
        <w:rPr>
          <w:b/>
          <w:sz w:val="21"/>
        </w:rPr>
        <w:t>法定代表人或委托人（签字或盖章）：</w:t>
      </w:r>
      <w:r>
        <w:rPr>
          <w:b/>
          <w:sz w:val="21"/>
        </w:rPr>
        <w:t xml:space="preserve">            </w:t>
      </w:r>
      <w:r>
        <w:rPr>
          <w:b/>
          <w:sz w:val="21"/>
        </w:rPr>
        <w:t>法定代表人或委托人（签字或盖章）：</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r>
        <w:rPr>
          <w:sz w:val="21"/>
        </w:rPr>
        <w:t xml:space="preserve">                                       开户名称：</w:t>
      </w:r>
    </w:p>
    <w:p>
      <w:r>
        <w:rPr>
          <w:sz w:val="21"/>
        </w:rPr>
        <w:t xml:space="preserve">                                       </w:t>
      </w:r>
      <w:r>
        <w:rPr>
          <w:sz w:val="21"/>
        </w:rPr>
        <w:t>银行账号：</w:t>
      </w:r>
    </w:p>
    <w:p>
      <w:r>
        <w:rPr>
          <w:sz w:val="21"/>
        </w:rPr>
        <w:t xml:space="preserve">                                       开</w:t>
      </w:r>
      <w:r>
        <w:rPr>
          <w:sz w:val="21"/>
        </w:rPr>
        <w:t>户</w:t>
      </w:r>
      <w:r>
        <w:rPr>
          <w:sz w:val="21"/>
        </w:rPr>
        <w:t>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445321-2023-01611</w:t>
      </w:r>
    </w:p>
    <w:p>
      <w:pPr>
        <w:jc w:val="center"/>
      </w:pPr>
      <w:r>
        <w:rPr>
          <w:b/>
          <w:sz w:val="24"/>
        </w:rPr>
        <w:t>采购项目编号：</w:t>
      </w:r>
      <w:r>
        <w:rPr>
          <w:b/>
          <w:sz w:val="24"/>
        </w:rPr>
        <w:t>YFZC23HG0164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云浮市中策招标咨询服务有限公司</w:t>
      </w:r>
    </w:p>
    <w:p>
      <w:pPr>
        <w:ind w:firstLine="480"/>
      </w:pPr>
      <w:r>
        <w:rPr/>
        <w:t>你方组织的</w:t>
      </w:r>
      <w:r>
        <w:rPr>
          <w:u w:val="single"/>
        </w:rPr>
        <w:t>“</w:t>
      </w:r>
      <w:r>
        <w:rPr>
          <w:u w:val="single"/>
        </w:rPr>
        <w:t>新兴县人民医院静脉药物调配中心设备设施</w:t>
      </w:r>
      <w:r>
        <w:rPr>
          <w:u w:val="single"/>
        </w:rPr>
        <w:t>”</w:t>
      </w:r>
      <w:r>
        <w:rPr/>
        <w:t>项目的招标[采购项目编号为：</w:t>
      </w:r>
      <w:r>
        <w:rPr>
          <w:u w:val="single"/>
        </w:rPr>
        <w:t>YFZC23HG0164</w:t>
      </w:r>
      <w:r>
        <w:rPr/>
        <w:t>]，我方愿参与投标。</w:t>
      </w:r>
    </w:p>
    <w:p>
      <w:pPr>
        <w:ind w:firstLine="480"/>
      </w:pPr>
      <w:r>
        <w:rPr/>
        <w:t>我方确认收到贵方提供的</w:t>
      </w:r>
      <w:r>
        <w:rPr>
          <w:u w:val="single"/>
        </w:rPr>
        <w:t>“</w:t>
      </w:r>
      <w:r>
        <w:rPr>
          <w:u w:val="single"/>
        </w:rPr>
        <w:t>新兴县人民医院静脉药物调配中心设备设施</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新兴县人民医院静脉药物调配中心设备设施</w:t>
      </w:r>
      <w:r>
        <w:rPr/>
        <w:t>”项目采购[采购项目编号为</w:t>
      </w:r>
      <w:r>
        <w:rPr/>
        <w:t>YFZC23HG0164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云浮市中策招标咨询服务有限公司</w:t>
      </w:r>
    </w:p>
    <w:p>
      <w:pPr>
        <w:ind w:firstLine="480"/>
      </w:pPr>
      <w:r>
        <w:rPr/>
        <w:t>如果我方在贵采购代理机构组织的</w:t>
      </w:r>
      <w:r>
        <w:rPr/>
        <w:t>新兴县人民医院静脉药物调配中心设备设施</w:t>
      </w:r>
      <w:r>
        <w:rPr/>
        <w:t>招标中获中标（采购项目编号：</w:t>
      </w:r>
      <w:r>
        <w:rPr/>
        <w:t>YFZC23HG0164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云浮市中策招标咨询服务有限公司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新兴县人民医院静脉药物调配中心设备设施</w:t>
      </w:r>
      <w:r>
        <w:rPr/>
        <w:t>”项目（采购项目编号：</w:t>
      </w:r>
      <w:r>
        <w:rPr/>
        <w:t>YFZC23HG0164</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