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445321-2023-00664</w:t>
      </w:r>
    </w:p>
    <w:p>
      <w:pPr>
        <w:jc w:val="center"/>
      </w:pPr>
      <w:r>
        <w:rPr>
          <w:b/>
          <w:sz w:val="24"/>
        </w:rPr>
        <w:t>采购项目编号：</w:t>
      </w:r>
      <w:r>
        <w:rPr>
          <w:b/>
          <w:sz w:val="24"/>
        </w:rPr>
        <w:t>YFZC23GC0074</w:t>
      </w:r>
    </w:p>
    <w:p>
      <w:pPr>
        <w:jc w:val="center"/>
      </w:pPr>
      <w:r>
        <w:rPr>
          <w:b/>
          <w:sz w:val="24"/>
        </w:rPr>
        <w:t>项目名称：</w:t>
      </w:r>
      <w:r>
        <w:rPr>
          <w:b/>
          <w:sz w:val="24"/>
        </w:rPr>
        <w:t>东成镇东瑶十里第四村民小组发展集体经济土地平整项目</w:t>
      </w:r>
    </w:p>
    <w:p>
      <w:pPr>
        <w:jc w:val="center"/>
      </w:pPr>
      <w:r>
        <w:rPr>
          <w:b/>
          <w:sz w:val="24"/>
        </w:rPr>
        <w:t>采购人：</w:t>
      </w:r>
      <w:r>
        <w:rPr>
          <w:b/>
          <w:sz w:val="24"/>
        </w:rPr>
        <w:t>新兴县东成镇人民政府（本级）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新兴县东成镇人民政府（本级）</w:t>
      </w:r>
      <w:r>
        <w:rPr/>
        <w:t>的委托，采用</w:t>
      </w:r>
      <w:r>
        <w:rPr/>
        <w:t>竞争性磋商</w:t>
      </w:r>
      <w:r>
        <w:rPr/>
        <w:t>方式组织采购</w:t>
      </w:r>
      <w:r>
        <w:rPr/>
        <w:t>东成镇东瑶十里第四村民小组发展集体经济土地平整项目</w:t>
      </w:r>
      <w:r>
        <w:rPr/>
        <w:t>。欢迎符合资格条件的供应商参加。</w:t>
      </w:r>
    </w:p>
    <w:p>
      <w:r>
        <w:rPr>
          <w:b/>
          <w:sz w:val="28"/>
        </w:rPr>
        <w:t>一.项目概述</w:t>
      </w:r>
    </w:p>
    <w:p>
      <w:r>
        <w:rPr>
          <w:b/>
          <w:sz w:val="24"/>
        </w:rPr>
        <w:t>1.名称与编号</w:t>
      </w:r>
    </w:p>
    <w:p>
      <w:pPr>
        <w:ind w:firstLine="480"/>
      </w:pPr>
      <w:r>
        <w:rPr/>
        <w:t>采购项目名称：</w:t>
      </w:r>
      <w:r>
        <w:rPr/>
        <w:t>东成镇东瑶十里第四村民小组发展集体经济土地平整项目</w:t>
      </w:r>
    </w:p>
    <w:p>
      <w:pPr>
        <w:ind w:firstLine="480"/>
      </w:pPr>
      <w:r>
        <w:rPr/>
        <w:t>采购计划编号：</w:t>
      </w:r>
      <w:r>
        <w:rPr/>
        <w:t>445321-2023-00664</w:t>
      </w:r>
    </w:p>
    <w:p>
      <w:pPr>
        <w:ind w:firstLine="480"/>
      </w:pPr>
      <w:r>
        <w:rPr/>
        <w:t>采购项目编号：</w:t>
      </w:r>
      <w:r>
        <w:rPr/>
        <w:t>YFZC23GC0074</w:t>
      </w:r>
    </w:p>
    <w:p>
      <w:pPr>
        <w:ind w:firstLine="480"/>
      </w:pPr>
      <w:r>
        <w:rPr/>
        <w:t>采购方式：</w:t>
      </w:r>
      <w:r>
        <w:rPr/>
        <w:t>竞争性磋商</w:t>
      </w:r>
    </w:p>
    <w:p>
      <w:pPr>
        <w:ind w:firstLine="480"/>
      </w:pPr>
      <w:r>
        <w:rPr/>
        <w:t>预算金额：</w:t>
      </w:r>
      <w:r>
        <w:rPr/>
        <w:t>1,427,319.89</w:t>
      </w:r>
      <w:r>
        <w:rPr/>
        <w:t>元</w:t>
      </w:r>
    </w:p>
    <w:p>
      <w:r>
        <w:rPr>
          <w:b/>
          <w:sz w:val="24"/>
        </w:rPr>
        <w:t>2.项目内容及需求情况（采购项目技术规格、参数及要求）</w:t>
      </w:r>
    </w:p>
    <w:p>
      <w:pPr>
        <w:ind w:firstLine="480"/>
      </w:pPr>
    </w:p>
    <w:p/>
    <w:p>
      <w:r>
        <w:rPr/>
        <w:t>采购包1(东成镇东瑶十里第四村民小组发展集体经济土地平整项目):</w:t>
      </w:r>
    </w:p>
    <w:p>
      <w:r>
        <w:rPr/>
        <w:t>采购包预算金额：1,427,319.89元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其他工程准备</w:t>
            </w:r>
          </w:p>
        </w:tc>
        <w:tc>
          <w:tcPr>
            <w:tcW w:type="dxa" w:w="2052"/>
          </w:tcPr>
          <w:p>
            <w:r>
              <w:rPr/>
              <w:t>东成镇东瑶十里第四村民小组发展集体经济土地平整项目</w:t>
            </w:r>
          </w:p>
        </w:tc>
        <w:tc>
          <w:tcPr>
            <w:tcW w:type="dxa" w:w="977"/>
          </w:tcPr>
          <w:p>
            <w:r>
              <w:rPr/>
              <w:t>1(项)</w:t>
            </w:r>
          </w:p>
        </w:tc>
        <w:tc>
          <w:tcPr>
            <w:tcW w:type="dxa" w:w="977"/>
          </w:tcPr>
          <w:p>
            <w:r>
              <w:rPr/>
              <w:t>详见第二章</w:t>
            </w:r>
          </w:p>
        </w:tc>
        <w:tc>
          <w:tcPr>
            <w:tcW w:type="dxa" w:w="977"/>
          </w:tcPr>
          <w:p>
            <w:r>
              <w:rPr/>
              <w:t>1,427,319.89</w:t>
            </w:r>
          </w:p>
        </w:tc>
        <w:tc>
          <w:tcPr>
            <w:tcW w:type="dxa" w:w="977"/>
          </w:tcPr>
          <w:p>
            <w:r>
              <w:rPr/>
              <w:t>否</w:t>
            </w:r>
          </w:p>
        </w:tc>
      </w:tr>
    </w:tbl>
    <w:p/>
    <w:p>
      <w:r>
        <w:rPr/>
        <w:t>本采购包不接受联合体响应</w:t>
      </w:r>
    </w:p>
    <w:p/>
    <w:p>
      <w:r>
        <w:rPr/>
        <w:t>合同履行期限：自合同签订生效之日起90天内完成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采购包1（东成镇东瑶十里第四村民小组发展集体经济土地平整项目）：</w:t>
      </w:r>
      <w:r>
        <w:rPr/>
        <w:t>参与的供应商工程的施工单位全部为符合政策要求的中小企业。</w:t>
      </w:r>
    </w:p>
    <w:p/>
    <w:p>
      <w:r>
        <w:rPr>
          <w:b/>
          <w:sz w:val="24"/>
        </w:rPr>
        <w:t>3.本项目特定的资格要求：</w:t>
      </w:r>
    </w:p>
    <w:p>
      <w:pPr>
        <w:ind w:firstLine="480"/>
      </w:pPr>
    </w:p>
    <w:p/>
    <w:p>
      <w:r>
        <w:rPr/>
        <w:t>采购包1（东成镇东瑶十里第四村民小组发展集体经济土地平整项目）：</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新兴县东成镇人民政府（本级）</w:t>
      </w:r>
    </w:p>
    <w:p>
      <w:pPr>
        <w:ind w:firstLine="480"/>
      </w:pPr>
      <w:r>
        <w:rPr/>
        <w:t>地址：</w:t>
      </w:r>
      <w:r>
        <w:rPr/>
        <w:t>广东省云浮市新兴县东成镇东成圩</w:t>
      </w:r>
    </w:p>
    <w:p>
      <w:pPr>
        <w:ind w:firstLine="480"/>
      </w:pPr>
      <w:r>
        <w:rPr/>
        <w:t>联系方式：</w:t>
      </w:r>
      <w:r>
        <w:rPr/>
        <w:t>梁先生 0766-2533226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）项目背景：为顺利做好征地工作，兑现征地承诺，保障人民群众利益，计划实施东成镇东瑶十里第四村民小组发展集体经济土地平整项目。</w:t>
      </w:r>
    </w:p>
    <w:p>
      <w:r>
        <w:rPr>
          <w:sz w:val="21"/>
        </w:rPr>
        <w:t>（</w:t>
      </w:r>
      <w:r>
        <w:rPr>
          <w:sz w:val="21"/>
        </w:rPr>
        <w:t>2</w:t>
      </w:r>
      <w:r>
        <w:rPr>
          <w:sz w:val="21"/>
        </w:rPr>
        <w:t>）项目主要建设内容及规模：平整土地</w:t>
      </w:r>
      <w:r>
        <w:rPr>
          <w:sz w:val="21"/>
        </w:rPr>
        <w:t>11351平方米、新建2640平方米混凝土道路、132米D300波纹管和7座沉沙井等。</w:t>
      </w:r>
    </w:p>
    <w:p>
      <w:r>
        <w:rPr>
          <w:sz w:val="21"/>
        </w:rPr>
        <w:t>（</w:t>
      </w:r>
      <w:r>
        <w:rPr>
          <w:sz w:val="21"/>
        </w:rPr>
        <w:t>3）项目地点：新兴县东成镇东瑶村。</w:t>
      </w:r>
    </w:p>
    <w:p>
      <w:r>
        <w:rPr>
          <w:sz w:val="21"/>
        </w:rPr>
        <w:t>（</w:t>
      </w:r>
      <w:r>
        <w:rPr>
          <w:sz w:val="21"/>
        </w:rPr>
        <w:t>4）本项目与采购意向（东成镇东瑶十里第四队发展集体经济土地平整工程）的采购内容一致。</w:t>
      </w:r>
    </w:p>
    <w:p>
      <w:r>
        <w:rPr>
          <w:b/>
          <w:sz w:val="22"/>
        </w:rPr>
        <w:t>2</w:t>
      </w:r>
      <w:r>
        <w:rPr>
          <w:b/>
          <w:sz w:val="22"/>
        </w:rPr>
        <w:t>、工程量清单</w:t>
      </w:r>
    </w:p>
    <w:p>
      <w:pPr>
        <w:jc w:val="center"/>
      </w:pPr>
      <w:r>
        <w:rPr>
          <w:b/>
          <w:sz w:val="21"/>
        </w:rPr>
        <w:t>（</w:t>
      </w:r>
      <w:r>
        <w:rPr>
          <w:b/>
          <w:sz w:val="21"/>
        </w:rPr>
        <w:t>1）土方工程</w:t>
      </w:r>
    </w:p>
    <w:tbl>
      <w:tblPr>
        <w:tblW w:w="0" w:type="auto"/>
        <w:tblBorders>
          <w:top w:val="none" w:color="000000" w:sz="4"/>
          <w:left w:val="none" w:color="000000" w:sz="4"/>
          <w:bottom w:val="none" w:color="000000" w:sz="4"/>
          <w:right w:val="none" w:color="000000" w:sz="4"/>
          <w:insideH w:val="none"/>
          <w:insideV w:val="none"/>
        </w:tblBorders>
      </w:tblPr>
      <w:tblGrid>
        <w:gridCol w:w="565"/>
        <w:gridCol w:w="1472"/>
        <w:gridCol w:w="4301"/>
        <w:gridCol w:w="932"/>
        <w:gridCol w:w="1037"/>
      </w:tblGrid>
      <w:tr>
        <w:tc>
          <w:tcPr>
            <w:tcW w:type="dxa" w:w="56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72"/>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01"/>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3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1037"/>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65"/>
            <w:tcBorders>
              <w:top w:val="none" w:color="000000" w:sz="4"/>
              <w:left w:val="single" w:color="000000" w:sz="4"/>
              <w:bottom w:val="single" w:color="000000" w:sz="4"/>
              <w:right w:val="single" w:color="000000" w:sz="4"/>
            </w:tcBorders>
            <w:vAlign w:val="top"/>
          </w:tcPr>
          <w:p>
            <w:pPr>
              <w:jc w:val="center"/>
            </w:pPr>
          </w:p>
        </w:tc>
        <w:tc>
          <w:tcPr>
            <w:tcW w:type="dxa" w:w="1472"/>
            <w:tcBorders>
              <w:top w:val="none" w:color="000000" w:sz="4"/>
              <w:left w:val="none" w:color="000000" w:sz="4"/>
              <w:bottom w:val="single" w:color="000000" w:sz="4"/>
              <w:right w:val="single" w:color="000000" w:sz="4"/>
            </w:tcBorders>
            <w:vAlign w:val="top"/>
          </w:tcPr>
          <w:p>
            <w:pPr>
              <w:jc w:val="left"/>
            </w:pPr>
            <w:r>
              <w:rPr>
                <w:color w:val="000000"/>
                <w:sz w:val="21"/>
              </w:rPr>
              <w:t>土石方工程</w:t>
            </w:r>
          </w:p>
        </w:tc>
        <w:tc>
          <w:tcPr>
            <w:tcW w:type="dxa" w:w="4301"/>
            <w:tcBorders>
              <w:top w:val="none" w:color="000000" w:sz="4"/>
              <w:left w:val="none" w:color="000000" w:sz="4"/>
              <w:bottom w:val="single" w:color="000000" w:sz="4"/>
              <w:right w:val="single" w:color="000000" w:sz="4"/>
            </w:tcBorders>
            <w:vAlign w:val="top"/>
          </w:tcPr>
          <w:p>
            <w:pPr>
              <w:jc w:val="center"/>
            </w:pPr>
          </w:p>
        </w:tc>
        <w:tc>
          <w:tcPr>
            <w:tcW w:type="dxa" w:w="932"/>
            <w:tcBorders>
              <w:top w:val="none" w:color="000000" w:sz="4"/>
              <w:left w:val="none" w:color="000000" w:sz="4"/>
              <w:bottom w:val="single" w:color="000000" w:sz="4"/>
              <w:right w:val="single" w:color="000000" w:sz="4"/>
            </w:tcBorders>
            <w:vAlign w:val="top"/>
          </w:tcPr>
          <w:p>
            <w:pPr>
              <w:jc w:val="center"/>
            </w:pPr>
          </w:p>
        </w:tc>
        <w:tc>
          <w:tcPr>
            <w:tcW w:type="dxa" w:w="1037"/>
            <w:tcBorders>
              <w:top w:val="none" w:color="000000" w:sz="4"/>
              <w:left w:val="none" w:color="000000" w:sz="4"/>
              <w:bottom w:val="single" w:color="000000" w:sz="4"/>
              <w:right w:val="single" w:color="000000" w:sz="4"/>
            </w:tcBorders>
            <w:vAlign w:val="top"/>
          </w:tcPr>
          <w:p>
            <w:pPr>
              <w:jc w:val="center"/>
            </w:pPr>
          </w:p>
        </w:tc>
      </w:tr>
      <w:tr>
        <w:tc>
          <w:tcPr>
            <w:tcW w:type="dxa" w:w="56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72"/>
            <w:tcBorders>
              <w:top w:val="none" w:color="000000" w:sz="4"/>
              <w:left w:val="none" w:color="000000" w:sz="4"/>
              <w:bottom w:val="single" w:color="000000" w:sz="4"/>
              <w:right w:val="single" w:color="000000" w:sz="4"/>
            </w:tcBorders>
            <w:vAlign w:val="top"/>
          </w:tcPr>
          <w:p>
            <w:pPr>
              <w:jc w:val="left"/>
            </w:pPr>
            <w:r>
              <w:rPr>
                <w:color w:val="000000"/>
                <w:sz w:val="21"/>
              </w:rPr>
              <w:t>挖一般土方</w:t>
            </w:r>
          </w:p>
        </w:tc>
        <w:tc>
          <w:tcPr>
            <w:tcW w:type="dxa" w:w="4301"/>
            <w:tcBorders>
              <w:top w:val="none" w:color="000000" w:sz="4"/>
              <w:left w:val="none" w:color="000000" w:sz="4"/>
              <w:bottom w:val="single" w:color="000000" w:sz="4"/>
              <w:right w:val="single" w:color="000000" w:sz="4"/>
            </w:tcBorders>
            <w:vAlign w:val="top"/>
          </w:tcPr>
          <w:p>
            <w:pPr>
              <w:jc w:val="left"/>
            </w:pPr>
            <w:r>
              <w:rPr>
                <w:color w:val="000000"/>
                <w:sz w:val="21"/>
              </w:rPr>
              <w:t>1、土壤类别:按地质勘察报告</w:t>
            </w:r>
            <w:r>
              <w:br/>
            </w:r>
            <w:r>
              <w:rPr>
                <w:color w:val="000000"/>
                <w:sz w:val="21"/>
              </w:rPr>
              <w:t>2、挖土深度:按现场实际情况综合考虑</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37"/>
            <w:tcBorders>
              <w:top w:val="none" w:color="000000" w:sz="4"/>
              <w:left w:val="none" w:color="000000" w:sz="4"/>
              <w:bottom w:val="single" w:color="000000" w:sz="4"/>
              <w:right w:val="single" w:color="000000" w:sz="4"/>
            </w:tcBorders>
            <w:vAlign w:val="top"/>
          </w:tcPr>
          <w:p>
            <w:pPr>
              <w:jc w:val="right"/>
            </w:pPr>
            <w:r>
              <w:rPr>
                <w:color w:val="000000"/>
                <w:sz w:val="21"/>
              </w:rPr>
              <w:t>16.00</w:t>
            </w:r>
          </w:p>
        </w:tc>
      </w:tr>
      <w:tr>
        <w:tc>
          <w:tcPr>
            <w:tcW w:type="dxa" w:w="56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72"/>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301"/>
            <w:tcBorders>
              <w:top w:val="none" w:color="000000" w:sz="4"/>
              <w:left w:val="none" w:color="000000" w:sz="4"/>
              <w:bottom w:val="single" w:color="000000" w:sz="4"/>
              <w:right w:val="single" w:color="000000" w:sz="4"/>
            </w:tcBorders>
            <w:vAlign w:val="top"/>
          </w:tcPr>
          <w:p>
            <w:pPr>
              <w:jc w:val="left"/>
            </w:pPr>
            <w:r>
              <w:rPr>
                <w:color w:val="000000"/>
                <w:sz w:val="21"/>
              </w:rPr>
              <w:t>1、填方材料品种：一般土壤</w:t>
            </w:r>
            <w:r>
              <w:br/>
            </w:r>
            <w:r>
              <w:rPr>
                <w:color w:val="000000"/>
                <w:sz w:val="21"/>
              </w:rPr>
              <w:t>2、密实度：按设计要求</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37"/>
            <w:tcBorders>
              <w:top w:val="none" w:color="000000" w:sz="4"/>
              <w:left w:val="none" w:color="000000" w:sz="4"/>
              <w:bottom w:val="single" w:color="000000" w:sz="4"/>
              <w:right w:val="single" w:color="000000" w:sz="4"/>
            </w:tcBorders>
            <w:vAlign w:val="top"/>
          </w:tcPr>
          <w:p>
            <w:pPr>
              <w:jc w:val="right"/>
            </w:pPr>
            <w:r>
              <w:rPr>
                <w:color w:val="000000"/>
                <w:sz w:val="21"/>
              </w:rPr>
              <w:t>16.00</w:t>
            </w:r>
          </w:p>
        </w:tc>
      </w:tr>
      <w:tr>
        <w:tc>
          <w:tcPr>
            <w:tcW w:type="dxa" w:w="56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72"/>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301"/>
            <w:tcBorders>
              <w:top w:val="none" w:color="000000" w:sz="4"/>
              <w:left w:val="none" w:color="000000" w:sz="4"/>
              <w:bottom w:val="single" w:color="000000" w:sz="4"/>
              <w:right w:val="single" w:color="000000" w:sz="4"/>
            </w:tcBorders>
            <w:vAlign w:val="top"/>
          </w:tcPr>
          <w:p>
            <w:pPr>
              <w:jc w:val="left"/>
            </w:pPr>
            <w:r>
              <w:rPr>
                <w:color w:val="000000"/>
                <w:sz w:val="21"/>
              </w:rPr>
              <w:t>1、废弃材料品种:土方</w:t>
            </w:r>
            <w:r>
              <w:br/>
            </w:r>
            <w:r>
              <w:rPr>
                <w:color w:val="000000"/>
                <w:sz w:val="21"/>
              </w:rPr>
              <w:t>2、运距:3km</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37"/>
            <w:tcBorders>
              <w:top w:val="none" w:color="000000" w:sz="4"/>
              <w:left w:val="none" w:color="000000" w:sz="4"/>
              <w:bottom w:val="single" w:color="000000" w:sz="4"/>
              <w:right w:val="single" w:color="000000" w:sz="4"/>
            </w:tcBorders>
            <w:vAlign w:val="top"/>
          </w:tcPr>
          <w:p>
            <w:pPr>
              <w:jc w:val="right"/>
            </w:pPr>
            <w:r>
              <w:rPr>
                <w:color w:val="000000"/>
                <w:sz w:val="21"/>
              </w:rPr>
              <w:t>40973.10</w:t>
            </w:r>
          </w:p>
        </w:tc>
      </w:tr>
    </w:tbl>
    <w:p/>
    <w:p>
      <w:pPr>
        <w:jc w:val="center"/>
      </w:pPr>
      <w:r>
        <w:rPr>
          <w:b/>
          <w:sz w:val="21"/>
        </w:rPr>
        <w:t>（</w:t>
      </w:r>
      <w:r>
        <w:rPr>
          <w:b/>
          <w:sz w:val="21"/>
        </w:rPr>
        <w:t>2）道路、管网工程</w:t>
      </w:r>
    </w:p>
    <w:tbl>
      <w:tblPr>
        <w:tblW w:w="0" w:type="auto"/>
        <w:tblBorders>
          <w:top w:val="none" w:color="000000" w:sz="4"/>
          <w:left w:val="none" w:color="000000" w:sz="4"/>
          <w:bottom w:val="none" w:color="000000" w:sz="4"/>
          <w:right w:val="none" w:color="000000" w:sz="4"/>
          <w:insideH w:val="none"/>
          <w:insideV w:val="none"/>
        </w:tblBorders>
      </w:tblPr>
      <w:tblGrid>
        <w:gridCol w:w="588"/>
        <w:gridCol w:w="1458"/>
        <w:gridCol w:w="4300"/>
        <w:gridCol w:w="907"/>
        <w:gridCol w:w="1053"/>
      </w:tblGrid>
      <w:tr>
        <w:tc>
          <w:tcPr>
            <w:tcW w:type="dxa" w:w="588"/>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458"/>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300"/>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07"/>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105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88"/>
            <w:tcBorders>
              <w:top w:val="none" w:color="000000" w:sz="4"/>
              <w:left w:val="single" w:color="000000" w:sz="4"/>
              <w:bottom w:val="single" w:color="000000" w:sz="4"/>
              <w:right w:val="single" w:color="000000" w:sz="4"/>
            </w:tcBorders>
            <w:vAlign w:val="top"/>
          </w:tcPr>
          <w:p>
            <w:pPr>
              <w:jc w:val="center"/>
            </w:pP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道路工程</w:t>
            </w:r>
          </w:p>
        </w:tc>
        <w:tc>
          <w:tcPr>
            <w:tcW w:type="dxa" w:w="4300"/>
            <w:tcBorders>
              <w:top w:val="none" w:color="000000" w:sz="4"/>
              <w:left w:val="none" w:color="000000" w:sz="4"/>
              <w:bottom w:val="single" w:color="000000" w:sz="4"/>
              <w:right w:val="single" w:color="000000" w:sz="4"/>
            </w:tcBorders>
            <w:vAlign w:val="top"/>
          </w:tcPr>
          <w:p>
            <w:pPr>
              <w:jc w:val="left"/>
            </w:pPr>
          </w:p>
        </w:tc>
        <w:tc>
          <w:tcPr>
            <w:tcW w:type="dxa" w:w="907"/>
            <w:tcBorders>
              <w:top w:val="none" w:color="000000" w:sz="4"/>
              <w:left w:val="none" w:color="000000" w:sz="4"/>
              <w:bottom w:val="single" w:color="000000" w:sz="4"/>
              <w:right w:val="single" w:color="000000" w:sz="4"/>
            </w:tcBorders>
            <w:vAlign w:val="top"/>
          </w:tcPr>
          <w:p>
            <w:pPr>
              <w:jc w:val="center"/>
            </w:pPr>
          </w:p>
        </w:tc>
        <w:tc>
          <w:tcPr>
            <w:tcW w:type="dxa" w:w="1053"/>
            <w:tcBorders>
              <w:top w:val="none" w:color="000000" w:sz="4"/>
              <w:left w:val="none" w:color="000000" w:sz="4"/>
              <w:bottom w:val="single" w:color="000000" w:sz="4"/>
              <w:right w:val="single" w:color="000000" w:sz="4"/>
            </w:tcBorders>
            <w:vAlign w:val="top"/>
          </w:tcPr>
          <w:p>
            <w:pPr>
              <w:jc w:val="right"/>
            </w:pP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路床</w:t>
            </w:r>
            <w:r>
              <w:rPr>
                <w:color w:val="000000"/>
                <w:sz w:val="21"/>
              </w:rPr>
              <w:t>(槽)整形</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1、部位:道路</w:t>
            </w:r>
            <w:r>
              <w:br/>
            </w:r>
            <w:r>
              <w:rPr>
                <w:color w:val="000000"/>
                <w:sz w:val="21"/>
              </w:rPr>
              <w:t>2、范围:道路</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2640.00</w:t>
            </w: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水泥石粉稳定层</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1、水泥含量:6%</w:t>
            </w:r>
            <w:r>
              <w:br/>
            </w:r>
            <w:r>
              <w:rPr>
                <w:color w:val="000000"/>
                <w:sz w:val="21"/>
              </w:rPr>
              <w:t>2、材料:石粉</w:t>
            </w:r>
            <w:r>
              <w:br/>
            </w:r>
            <w:r>
              <w:rPr>
                <w:color w:val="000000"/>
                <w:sz w:val="21"/>
              </w:rPr>
              <w:t>3、厚度:100mm</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2640.00</w:t>
            </w: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1、混凝土强度等级:C30商品混凝土</w:t>
            </w:r>
            <w:r>
              <w:br/>
            </w:r>
            <w:r>
              <w:rPr>
                <w:color w:val="000000"/>
                <w:sz w:val="21"/>
              </w:rPr>
              <w:t>2、厚度:150mm</w:t>
            </w:r>
            <w:r>
              <w:br/>
            </w:r>
            <w:r>
              <w:rPr>
                <w:color w:val="000000"/>
                <w:sz w:val="21"/>
              </w:rPr>
              <w:t>3、填缝材料:沥青拌木屑</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2640.00</w:t>
            </w:r>
          </w:p>
        </w:tc>
      </w:tr>
      <w:tr>
        <w:tc>
          <w:tcPr>
            <w:tcW w:type="dxa" w:w="588"/>
            <w:tcBorders>
              <w:top w:val="none" w:color="000000" w:sz="4"/>
              <w:left w:val="single" w:color="000000" w:sz="4"/>
              <w:bottom w:val="single" w:color="000000" w:sz="4"/>
              <w:right w:val="single" w:color="000000" w:sz="4"/>
            </w:tcBorders>
            <w:vAlign w:val="top"/>
          </w:tcPr>
          <w:p>
            <w:pPr>
              <w:jc w:val="center"/>
            </w:pP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管网工程</w:t>
            </w:r>
          </w:p>
        </w:tc>
        <w:tc>
          <w:tcPr>
            <w:tcW w:type="dxa" w:w="4300"/>
            <w:tcBorders>
              <w:top w:val="none" w:color="000000" w:sz="4"/>
              <w:left w:val="none" w:color="000000" w:sz="4"/>
              <w:bottom w:val="single" w:color="000000" w:sz="4"/>
              <w:right w:val="single" w:color="000000" w:sz="4"/>
            </w:tcBorders>
            <w:vAlign w:val="top"/>
          </w:tcPr>
          <w:p>
            <w:pPr>
              <w:jc w:val="left"/>
            </w:pPr>
          </w:p>
        </w:tc>
        <w:tc>
          <w:tcPr>
            <w:tcW w:type="dxa" w:w="907"/>
            <w:tcBorders>
              <w:top w:val="none" w:color="000000" w:sz="4"/>
              <w:left w:val="none" w:color="000000" w:sz="4"/>
              <w:bottom w:val="single" w:color="000000" w:sz="4"/>
              <w:right w:val="single" w:color="000000" w:sz="4"/>
            </w:tcBorders>
            <w:vAlign w:val="top"/>
          </w:tcPr>
          <w:p>
            <w:pPr>
              <w:jc w:val="center"/>
            </w:pPr>
          </w:p>
        </w:tc>
        <w:tc>
          <w:tcPr>
            <w:tcW w:type="dxa" w:w="1053"/>
            <w:tcBorders>
              <w:top w:val="none" w:color="000000" w:sz="4"/>
              <w:left w:val="none" w:color="000000" w:sz="4"/>
              <w:bottom w:val="single" w:color="000000" w:sz="4"/>
              <w:right w:val="single" w:color="000000" w:sz="4"/>
            </w:tcBorders>
            <w:vAlign w:val="top"/>
          </w:tcPr>
          <w:p>
            <w:pPr>
              <w:jc w:val="right"/>
            </w:pP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2、挖土深度:2m以内</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60.46</w:t>
            </w: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1、密实度要求:按设计要求</w:t>
            </w:r>
            <w:r>
              <w:br/>
            </w:r>
            <w:r>
              <w:rPr>
                <w:color w:val="000000"/>
                <w:sz w:val="21"/>
              </w:rPr>
              <w:t>2、填方材料品种:土方</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50.87</w:t>
            </w: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1、废弃材料品种:土方</w:t>
            </w:r>
            <w:r>
              <w:br/>
            </w:r>
            <w:r>
              <w:rPr>
                <w:color w:val="000000"/>
                <w:sz w:val="21"/>
              </w:rPr>
              <w:t>2、运距:3km</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1.96</w:t>
            </w: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1、垫层材料及厚度:6%水泥石粉垫层，75mm厚</w:t>
            </w:r>
            <w:r>
              <w:br/>
            </w:r>
            <w:r>
              <w:rPr>
                <w:color w:val="000000"/>
                <w:sz w:val="21"/>
              </w:rPr>
              <w:t>2、材质及规格:双壁波纹管，φ300</w:t>
            </w:r>
            <w:r>
              <w:br/>
            </w:r>
            <w:r>
              <w:rPr>
                <w:color w:val="000000"/>
                <w:sz w:val="21"/>
              </w:rPr>
              <w:t>3、连接形式:胶圈连接</w:t>
            </w:r>
            <w:r>
              <w:br/>
            </w:r>
            <w:r>
              <w:rPr>
                <w:color w:val="000000"/>
                <w:sz w:val="21"/>
              </w:rPr>
              <w:t>4、铺设深度:按设计要求</w:t>
            </w:r>
            <w:r>
              <w:br/>
            </w:r>
            <w:r>
              <w:rPr>
                <w:color w:val="000000"/>
                <w:sz w:val="21"/>
              </w:rPr>
              <w:t>5、管道检验及试验要求:按设计要求</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132.00</w:t>
            </w:r>
          </w:p>
        </w:tc>
      </w:tr>
      <w:tr>
        <w:tc>
          <w:tcPr>
            <w:tcW w:type="dxa" w:w="588"/>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458"/>
            <w:tcBorders>
              <w:top w:val="none" w:color="000000" w:sz="4"/>
              <w:left w:val="none" w:color="000000" w:sz="4"/>
              <w:bottom w:val="single" w:color="000000" w:sz="4"/>
              <w:right w:val="single" w:color="000000" w:sz="4"/>
            </w:tcBorders>
            <w:vAlign w:val="top"/>
          </w:tcPr>
          <w:p>
            <w:pPr>
              <w:jc w:val="left"/>
            </w:pPr>
            <w:r>
              <w:rPr>
                <w:color w:val="000000"/>
                <w:sz w:val="21"/>
              </w:rPr>
              <w:t>砖砌沉沙井</w:t>
            </w:r>
          </w:p>
        </w:tc>
        <w:tc>
          <w:tcPr>
            <w:tcW w:type="dxa" w:w="4300"/>
            <w:tcBorders>
              <w:top w:val="none" w:color="000000" w:sz="4"/>
              <w:left w:val="none" w:color="000000" w:sz="4"/>
              <w:bottom w:val="single" w:color="000000" w:sz="4"/>
              <w:right w:val="single" w:color="000000" w:sz="4"/>
            </w:tcBorders>
            <w:vAlign w:val="top"/>
          </w:tcPr>
          <w:p>
            <w:pPr>
              <w:jc w:val="left"/>
            </w:pPr>
            <w:r>
              <w:rPr>
                <w:color w:val="000000"/>
                <w:sz w:val="21"/>
              </w:rPr>
              <w:t>1、垫层、基础材质及厚度:C20混凝土垫层，200mm厚</w:t>
            </w:r>
            <w:r>
              <w:br/>
            </w:r>
            <w:r>
              <w:rPr>
                <w:color w:val="000000"/>
                <w:sz w:val="21"/>
              </w:rPr>
              <w:t>2、砌筑材料品种、规格、强度等级:MU10灰砂砖砌体(M5水泥砂浆)</w:t>
            </w:r>
            <w:r>
              <w:br/>
            </w:r>
            <w:r>
              <w:rPr>
                <w:color w:val="000000"/>
                <w:sz w:val="21"/>
              </w:rPr>
              <w:t>3、抹面要求:内面粉刷20mm厚1:2.5防水砂浆</w:t>
            </w:r>
            <w:r>
              <w:br/>
            </w:r>
            <w:r>
              <w:rPr>
                <w:color w:val="000000"/>
                <w:sz w:val="21"/>
              </w:rPr>
              <w:t>4、踏步材质、规格:铸铁爬梯</w:t>
            </w:r>
            <w:r>
              <w:br/>
            </w:r>
            <w:r>
              <w:rPr>
                <w:color w:val="000000"/>
                <w:sz w:val="21"/>
              </w:rPr>
              <w:t>5、井盖、井圈材质及规格:铸铁盖板，φ600</w:t>
            </w:r>
            <w:r>
              <w:br/>
            </w:r>
            <w:r>
              <w:rPr>
                <w:color w:val="000000"/>
                <w:sz w:val="21"/>
              </w:rPr>
              <w:t>6、类型:砖砌沉沙井</w:t>
            </w:r>
          </w:p>
        </w:tc>
        <w:tc>
          <w:tcPr>
            <w:tcW w:type="dxa" w:w="907"/>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053"/>
            <w:tcBorders>
              <w:top w:val="none" w:color="000000" w:sz="4"/>
              <w:left w:val="none" w:color="000000" w:sz="4"/>
              <w:bottom w:val="single" w:color="000000" w:sz="4"/>
              <w:right w:val="single" w:color="000000" w:sz="4"/>
            </w:tcBorders>
            <w:vAlign w:val="top"/>
          </w:tcPr>
          <w:p>
            <w:pPr>
              <w:jc w:val="right"/>
            </w:pPr>
            <w:r>
              <w:rPr>
                <w:color w:val="000000"/>
                <w:sz w:val="21"/>
              </w:rPr>
              <w:t>7.000</w:t>
            </w:r>
          </w:p>
        </w:tc>
      </w:tr>
    </w:tbl>
    <w:p>
      <w:pPr>
        <w:ind w:firstLine="420"/>
      </w:pPr>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采购包1（东成镇东瑶十里第四村民小组发展集体经济土地平整项目）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★自合同签订生效之日起90天内完成</w:t>
            </w:r>
          </w:p>
        </w:tc>
      </w:tr>
      <w:tr>
        <w:tc>
          <w:tcPr>
            <w:tcW w:type="dxa" w:w="4153"/>
          </w:tcPr>
          <w:p>
            <w:r>
              <w:rPr/>
              <w:t>标的提供的地点</w:t>
            </w:r>
          </w:p>
        </w:tc>
        <w:tc>
          <w:tcPr>
            <w:tcW w:type="dxa" w:w="4153"/>
          </w:tcPr>
          <w:p/>
          <w:p>
            <w:r>
              <w:rPr/>
              <w:t>新兴县东成镇东瑶村</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2期：支付比例50%,★项目完成工程量的50%后支付至合同总价的30%（预付款作扣回），工程竣工时支付至合同总价的80%；</w:t>
            </w:r>
          </w:p>
          <w:p/>
          <w:p>
            <w:r>
              <w:rPr/>
              <w:t>3期：支付比例17%,★工程竣工验收合格后支付至合同总价的97%，余款3%作为质量保证金（按规定采用银行保函、工程保险、工程担保等担保方式替代质量保证金的则不予扣留质量保证金，工程竣工验收合格后一次性支付至合同总价的100%）；</w:t>
            </w:r>
          </w:p>
          <w:p/>
          <w:p>
            <w:r>
              <w:rPr/>
              <w:t>4期：支付比例3%,★保修期内若无出现违反合同情形的，质量保证金在保修期满后无息支付完毕（或解除质量保证金担保）。</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 （4）因采购人使用的是财政资金，在前文“付款方式”中规定的付款时间为采购人向资金支付部门提出办理资金支付申请手续的时间（不含资金支付部门审核的时间），在规定时间内提出支付申请手续后即视为采购人已经按期支付。</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供应商须严格按照施工技术要求进行报价，报价包含项目前期调研费、现场勘察费、资料收集费、分部分项工程费、措施项目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（1）项目完成时间：自合同签订生效之日起90天内完成。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（1）为使项目按质、按量、按时及有序实施，拟派施工管理架构人员的设置必须满足工程施工需要，配备项目负责人、项目技术负责人等，拟委派的施工架构人员必须是本公司的正式员工。 ★（2）项目负责人必须执行经办所有与该项目相关的事项。 （3）人员安全：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（4）成交供应商在作业期间造成人员伤亡事故（包括成交供应商自身人员和其它人员伤亡等），由成交供应商负责事故上报、经济赔偿和善后处理。事故的损失和善后处理费用均由成交供应商承担。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1年保修期，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其他工程准备</w:t>
            </w:r>
          </w:p>
        </w:tc>
        <w:tc>
          <w:tcPr>
            <w:tcW w:type="dxa" w:w="933"/>
          </w:tcPr>
          <w:p>
            <w:pPr>
              <w:jc w:val="left"/>
            </w:pPr>
            <w:r>
              <w:rPr/>
              <w:t>东成镇东瑶十里第四村民小组发展集体经济土地平整项目</w:t>
            </w:r>
          </w:p>
        </w:tc>
        <w:tc>
          <w:tcPr>
            <w:tcW w:type="dxa" w:w="933"/>
          </w:tcPr>
          <w:p>
            <w:pPr>
              <w:jc w:val="left"/>
            </w:pPr>
            <w:r>
              <w:rPr/>
              <w:t>项</w:t>
            </w:r>
          </w:p>
        </w:tc>
        <w:tc>
          <w:tcPr>
            <w:tcW w:type="dxa" w:w="933"/>
          </w:tcPr>
          <w:p>
            <w:pPr>
              <w:jc w:val="right"/>
            </w:pPr>
            <w:r>
              <w:rPr/>
              <w:t>1.00</w:t>
            </w:r>
          </w:p>
        </w:tc>
        <w:tc>
          <w:tcPr>
            <w:tcW w:type="dxa" w:w="933"/>
          </w:tcPr>
          <w:p>
            <w:pPr>
              <w:jc w:val="right"/>
            </w:pPr>
            <w:r>
              <w:rPr/>
              <w:t>1,427,319.89</w:t>
            </w:r>
          </w:p>
        </w:tc>
        <w:tc>
          <w:tcPr>
            <w:tcW w:type="dxa" w:w="933"/>
          </w:tcPr>
          <w:p>
            <w:pPr>
              <w:jc w:val="right"/>
            </w:pPr>
            <w:r>
              <w:rPr/>
              <w:t>1,427,319.89</w:t>
            </w:r>
          </w:p>
        </w:tc>
        <w:tc>
          <w:tcPr>
            <w:tcW w:type="dxa" w:w="840"/>
          </w:tcPr>
          <w:p>
            <w:r>
              <w:rPr/>
              <w:t>建筑业</w:t>
            </w:r>
          </w:p>
        </w:tc>
        <w:tc>
          <w:tcPr>
            <w:tcW w:type="dxa" w:w="933"/>
          </w:tcPr>
          <w:p>
            <w:r>
              <w:rPr/>
              <w:t>详见附表一</w:t>
            </w:r>
          </w:p>
        </w:tc>
      </w:tr>
    </w:tbl>
    <w:p/>
    <w:p>
      <w:r>
        <w:rPr>
          <w:b/>
        </w:rPr>
        <w:t>附表</w:t>
      </w:r>
      <w:r>
        <w:rPr>
          <w:b/>
        </w:rPr>
        <w:t>一</w:t>
      </w:r>
      <w:r>
        <w:rPr>
          <w:b/>
        </w:rPr>
        <w:t>：</w:t>
      </w:r>
      <w:r>
        <w:rPr>
          <w:b/>
        </w:rPr>
        <w:t>东成镇东瑶十里第四村民小组发展集体经济土地平整项目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项目质量要求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新兴县东成镇人民政府（本级）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2023年06月19日下午15：00（注：2023年06月19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东成镇东瑶十里第四村民小组发展集体经济土地平整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采购包1（东成镇东瑶十里第四村民小组发展集体经济土地平整项目）：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采购包1（东成镇东瑶十里第四村民小组发展集体经济土地平整项目）：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合同包1(东成镇东瑶十里第四村民小组发展集体经济土地平整项目)特定资格要求如下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采购包1（东成镇东瑶十里第四村民小组发展集体经济土地平整项目）：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采购包1(东成镇东瑶十里第四村民小组发展集体经济土地平整项目):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采购需求响应程度 (5.0分)</w:t>
            </w:r>
            <w:r>
              <w:rPr/>
              <w:t>，（等次分值选择：</w:t>
            </w:r>
            <w:r>
              <w:rPr/>
              <w:t>0.0;</w:t>
            </w:r>
            <w:r>
              <w:rPr/>
              <w:t>1.0;</w:t>
            </w:r>
            <w:r>
              <w:rPr/>
              <w:t>3.0;</w:t>
            </w:r>
            <w:r>
              <w:rPr/>
              <w:t>5.0;</w:t>
            </w:r>
            <w:r>
              <w:rPr/>
              <w:t>）</w:t>
            </w:r>
          </w:p>
        </w:tc>
        <w:tc>
          <w:tcPr>
            <w:tcW w:type="dxa" w:w="5076"/>
          </w:tcPr>
          <w:p>
            <w:pPr>
              <w:jc w:val="left"/>
            </w:pPr>
            <w:r>
              <w:rPr/>
              <w:t>考查各供应商对“第二章 采购需求”中“1.主要商务要求”和“2.技术标准与要求”的非“★”项条款的响应情况： （1）逐条响应，存在合理的正偏离的，得5分； （2）响应完全的，得3分；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15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由磋商小组根据供应商提供的安全生产、文明施工与环境保护措施进行评审：措施周全、合理、可靠，管理制度完善，得15分；每出现一处相对弱势或瑕疵或欠缺的，扣3分，扣完为止；无提供方案的不得分。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2、项目技术负责人：具备市政工程相关专业中级（含）以上职称证书的，得2分。 3、其他成员（同时配备①和②的，得4分；缺一人扣1分，扣完为止）：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(16.0分)</w:t>
            </w:r>
            <w:r>
              <w:rPr/>
              <w:t>，（等次分值选择：</w:t>
            </w:r>
            <w:r>
              <w:rPr/>
              <w:t>0.0;</w:t>
            </w:r>
            <w:r>
              <w:rPr/>
              <w:t>4.0;</w:t>
            </w:r>
            <w:r>
              <w:rPr/>
              <w:t>8.0;</w:t>
            </w:r>
            <w:r>
              <w:rPr/>
              <w:t>12.0;</w:t>
            </w:r>
            <w:r>
              <w:rPr/>
              <w:t>16.0;</w:t>
            </w:r>
            <w:r>
              <w:rPr/>
              <w:t>）</w:t>
            </w:r>
          </w:p>
        </w:tc>
        <w:tc>
          <w:tcPr>
            <w:tcW w:type="dxa" w:w="5076"/>
          </w:tcPr>
          <w:p>
            <w:pPr>
              <w:jc w:val="left"/>
            </w:pPr>
            <w:r>
              <w:rPr/>
              <w:t>供应商自2022年以来（以合同签订时间为准）承接的市政工程施工类项目业绩：每提供1个得4分，本项最高得16分。 【备注：响应文件中须提供合同关键页复印件，不提供不得分。】</w:t>
            </w:r>
          </w:p>
        </w:tc>
      </w:tr>
      <w:tr>
        <w:tc>
          <w:tcPr>
            <w:tcW w:type="dxa" w:w="922"/>
            <w:gridSpan w:val="2"/>
            <w:vMerge/>
          </w:tcPr>
          <w:p/>
        </w:tc>
        <w:tc>
          <w:tcPr>
            <w:tcW w:type="dxa" w:w="2307"/>
          </w:tcPr>
          <w:p>
            <w:pPr>
              <w:jc w:val="left"/>
            </w:pPr>
            <w:r>
              <w:rPr/>
              <w:t>服务便利性 (6.0分)</w:t>
            </w:r>
            <w:r>
              <w:rPr/>
              <w:t>，（等次分值选择：</w:t>
            </w:r>
            <w:r>
              <w:rPr/>
              <w:t>0.0;</w:t>
            </w:r>
            <w:r>
              <w:rPr/>
              <w:t>2.0;</w:t>
            </w:r>
            <w:r>
              <w:rPr/>
              <w:t>4.0;</w:t>
            </w:r>
            <w:r>
              <w:rPr/>
              <w:t>6.0;</w:t>
            </w:r>
            <w:r>
              <w:rPr/>
              <w:t>）</w:t>
            </w:r>
          </w:p>
        </w:tc>
        <w:tc>
          <w:tcPr>
            <w:tcW w:type="dxa" w:w="5076"/>
          </w:tcPr>
          <w:p>
            <w:pPr>
              <w:jc w:val="left"/>
            </w:pPr>
            <w:r>
              <w:rPr/>
              <w:t>为保证服务响应时效，由磋商小组对供应商服务机构的便利性进行评审：（1）距离≤60公里的，得6分；（2）60公里＜距离≤160公里的，得4分；（3）160公里＜距离≤260公里的，得2分；（4）距离＞260公里的，不得分。 【备注：以供应商服务机构营业执照地址到项目地址（新兴县东成镇东瑶村）的距离为准，响应文件中须同时提供服务机构营业执照复印件和百度地图距离查询截图，不提供不得分。】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1、本合同为合同的原则性文本，合同签订双方可根据磋商文件的要求及响应文件的承诺进行修订。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□详见承包人的投标报价书（招标工程）；</w:t>
      </w:r>
    </w:p>
    <w:p>
      <w:pPr>
        <w:ind w:firstLine="1470"/>
      </w:pPr>
      <w:r>
        <w:rPr>
          <w:sz w:val="21"/>
        </w:rPr>
        <w:t>□详见经确认的工程量清单报价单或施工图预算书（非招标工程）。</w:t>
      </w:r>
    </w:p>
    <w:p>
      <w:pPr>
        <w:ind w:firstLine="420"/>
      </w:pPr>
      <w:r>
        <w:rPr>
          <w:sz w:val="21"/>
        </w:rPr>
        <w:t>注：</w:t>
      </w:r>
      <w:r>
        <w:rPr>
          <w:sz w:val="21"/>
        </w:rPr>
        <w:t>工程费结算方式为固定总价承包（即中标价（成交价）为工程费结算价）。</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7天内</w:t>
      </w:r>
    </w:p>
    <w:p>
      <w:pPr>
        <w:ind w:firstLine="420"/>
      </w:pPr>
      <w:r>
        <w:rPr>
          <w:sz w:val="21"/>
        </w:rPr>
        <w:t>（</w:t>
      </w:r>
      <w:r>
        <w:rPr>
          <w:sz w:val="21"/>
        </w:rPr>
        <w:t>2）施工设计图纸提供的数量：</w:t>
      </w:r>
      <w:r>
        <w:rPr>
          <w:b/>
          <w:sz w:val="21"/>
          <w:u w:val="single"/>
        </w:rPr>
        <w:t>双方按实际协商确定</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7天内将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7天内。</w:t>
      </w:r>
    </w:p>
    <w:p>
      <w:pPr>
        <w:ind w:firstLine="420"/>
      </w:pPr>
      <w:r>
        <w:rPr>
          <w:sz w:val="21"/>
        </w:rPr>
        <w:t>（</w:t>
      </w:r>
      <w:r>
        <w:rPr>
          <w:sz w:val="21"/>
        </w:rPr>
        <w:t>5）办理有关所需证件的约定：</w:t>
      </w:r>
      <w:r>
        <w:rPr>
          <w:b/>
          <w:sz w:val="21"/>
          <w:u w:val="single"/>
        </w:rPr>
        <w:t>合同签订后</w:t>
      </w:r>
      <w:r>
        <w:rPr>
          <w:b/>
          <w:sz w:val="21"/>
          <w:u w:val="single"/>
        </w:rPr>
        <w:t>7天内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按合同专用条款第</w:t>
      </w:r>
      <w:r>
        <w:rPr>
          <w:b/>
          <w:sz w:val="21"/>
          <w:u w:val="single"/>
        </w:rPr>
        <w:t>19.5条规定付款。</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双方按实际协商确定</w:t>
      </w:r>
      <w:r>
        <w:rPr>
          <w:b/>
          <w:sz w:val="21"/>
          <w:u w:val="single"/>
        </w:rPr>
        <w:t>。</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签订合同后</w:t>
      </w:r>
      <w:r>
        <w:rPr>
          <w:sz w:val="21"/>
          <w:u w:val="single"/>
        </w:rPr>
        <w:t>5个工作日内支付合同总价的30%作为预付款</w:t>
      </w:r>
      <w:r>
        <w:rPr>
          <w:sz w:val="21"/>
          <w:u w:val="single"/>
        </w:rPr>
        <w:t>；</w:t>
      </w:r>
    </w:p>
    <w:p>
      <w:pPr>
        <w:ind w:firstLine="420"/>
      </w:pPr>
      <w:r>
        <w:rPr>
          <w:sz w:val="21"/>
          <w:u w:val="single"/>
        </w:rPr>
        <w:t>②</w:t>
      </w:r>
      <w:r>
        <w:rPr>
          <w:sz w:val="21"/>
          <w:u w:val="single"/>
        </w:rPr>
        <w:t>项目完成工程量的</w:t>
      </w:r>
      <w:r>
        <w:rPr>
          <w:sz w:val="21"/>
          <w:u w:val="single"/>
        </w:rPr>
        <w:t>50%后支付至合同总价的30%（预付款作扣回），工程竣工时支付至合同总价的80%；</w:t>
      </w:r>
    </w:p>
    <w:p>
      <w:pPr>
        <w:ind w:firstLine="420"/>
      </w:pPr>
      <w:r>
        <w:rPr>
          <w:sz w:val="21"/>
          <w:u w:val="single"/>
        </w:rPr>
        <w:t>③</w:t>
      </w:r>
      <w:r>
        <w:rPr>
          <w:sz w:val="21"/>
          <w:u w:val="single"/>
        </w:rPr>
        <w:t>工程竣工验收合格后支付至合同总价的</w:t>
      </w:r>
      <w:r>
        <w:rPr>
          <w:sz w:val="21"/>
          <w:u w:val="single"/>
        </w:rPr>
        <w:t>97%，余款3%作为质量保证金（按规定采用银行保函、工程保险、工程担保等担保方式替代质量保证金的则不予扣留质量保证金，工程竣工验收合格后一次性支付至合同总价的100%）；</w:t>
      </w:r>
    </w:p>
    <w:p>
      <w:pPr>
        <w:ind w:firstLine="420"/>
      </w:pPr>
      <w:r>
        <w:rPr>
          <w:sz w:val="21"/>
          <w:u w:val="single"/>
        </w:rPr>
        <w:t>④保修期内若无出现违反合同情形的，质量保证金在保修期满后无息支付完毕（或解除质量保证金担保）。</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 工程量的偏差；</w:t>
      </w:r>
    </w:p>
    <w:p>
      <w:pPr>
        <w:ind w:firstLine="420"/>
      </w:pPr>
      <w:r>
        <w:rPr>
          <w:sz w:val="21"/>
        </w:rPr>
        <w:t>□ 工程变更；</w:t>
      </w:r>
    </w:p>
    <w:p>
      <w:pPr>
        <w:ind w:firstLine="420"/>
      </w:pPr>
      <w:r>
        <w:rPr>
          <w:sz w:val="21"/>
        </w:rPr>
        <w:t>□ 物价及后继法律法规的变化；</w:t>
      </w:r>
    </w:p>
    <w:p>
      <w:pPr>
        <w:ind w:firstLine="420"/>
      </w:pPr>
      <w:r>
        <w:rPr>
          <w:sz w:val="21"/>
        </w:rPr>
        <w:t>□ 费用索赔事件或发包人负责的其他情况；</w:t>
      </w:r>
    </w:p>
    <w:p>
      <w:pPr>
        <w:ind w:firstLine="420"/>
      </w:pPr>
      <w:r>
        <w:rPr>
          <w:sz w:val="21"/>
        </w:rPr>
        <w:t>□ 工程造价管理机构发布的造价调整；</w:t>
      </w:r>
    </w:p>
    <w:p>
      <w:pPr>
        <w:ind w:firstLine="420"/>
      </w:pPr>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r>
        <w:rPr>
          <w:b/>
          <w:sz w:val="21"/>
          <w:u w:val="single"/>
        </w:rPr>
        <w:t xml:space="preserve">                     </w:t>
      </w:r>
    </w:p>
    <w:p>
      <w:r>
        <w:rPr>
          <w:sz w:val="21"/>
        </w:rPr>
        <w:t>79.3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项目完成工程量的</w:t>
      </w:r>
      <w:r>
        <w:rPr>
          <w:sz w:val="21"/>
          <w:u w:val="single"/>
        </w:rPr>
        <w:t>50%后支付至合同总价的30%（预付款作扣回）</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项目完成工程量的</w:t>
      </w:r>
      <w:r>
        <w:rPr>
          <w:sz w:val="21"/>
          <w:u w:val="single"/>
        </w:rPr>
        <w:t>50%后支付至合同总价的30%（预付款作扣回），工程竣工时支付至合同总价的80%</w:t>
      </w:r>
      <w:r>
        <w:rPr>
          <w:sz w:val="21"/>
          <w:u w:val="single"/>
        </w:rPr>
        <w:t>。</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工程竣工验收合格后支付至合同总价的</w:t>
      </w:r>
      <w:r>
        <w:rPr>
          <w:sz w:val="21"/>
          <w:u w:val="single"/>
        </w:rPr>
        <w:t>97%，余款3%作为质量保证金（按规定采用银行保函、工程保险、工程担保等担保方式替代质量保证金的则不予扣留质量保证金，工程竣工验收合格后一次性支付至合同总价的100%）。</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 其他：</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在合同总价中一次性扣留质量</w:t>
      </w:r>
      <w:r>
        <w:rPr>
          <w:sz w:val="21"/>
          <w:u w:val="single"/>
        </w:rPr>
        <w:t>保证金</w:t>
      </w:r>
      <w:r>
        <w:rPr>
          <w:sz w:val="21"/>
          <w:u w:val="single"/>
        </w:rPr>
        <w:t>（按规定采用银行保函、工程保险、工程担保等担保方式替代质量保证金的则不予扣留质量保证金）</w:t>
      </w:r>
      <w:r>
        <w:rPr>
          <w:sz w:val="21"/>
        </w:rPr>
        <w:t>。</w:t>
      </w:r>
    </w:p>
    <w:p>
      <w:r>
        <w:rPr>
          <w:sz w:val="21"/>
        </w:rPr>
        <w:t>84.3  质量保证金的返还时间：</w:t>
      </w:r>
      <w:r>
        <w:rPr>
          <w:sz w:val="21"/>
          <w:u w:val="single"/>
        </w:rPr>
        <w:t>保修期内若无出现违反合同情形的，质量保证金在保修期满后无息支付完毕（或解除质量保证金担保）</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 1 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w:t>
      </w:r>
      <w:r>
        <w:rPr>
          <w:sz w:val="21"/>
        </w:rPr>
        <w:t>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445321-2023-00664</w:t>
      </w:r>
    </w:p>
    <w:p>
      <w:pPr>
        <w:jc w:val="center"/>
      </w:pPr>
      <w:r>
        <w:rPr>
          <w:b/>
          <w:sz w:val="24"/>
        </w:rPr>
        <w:t>采购项目编号：</w:t>
      </w:r>
      <w:r>
        <w:rPr>
          <w:b/>
          <w:sz w:val="24"/>
        </w:rPr>
        <w:t>YFZC23GC0074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东成镇东瑶十里第四村民小组发展集体经济土地平整项目</w:t>
      </w:r>
      <w:r>
        <w:rPr>
          <w:u w:val="single"/>
        </w:rPr>
        <w:t>”</w:t>
      </w:r>
      <w:r>
        <w:rPr/>
        <w:t>项目的竞争性磋商[采购项目编号为：</w:t>
      </w:r>
      <w:r>
        <w:rPr>
          <w:u w:val="single"/>
        </w:rPr>
        <w:t>YFZC23GC0074</w:t>
      </w:r>
      <w:r>
        <w:rPr/>
        <w:t>]，我方愿参与响应。</w:t>
      </w:r>
    </w:p>
    <w:p>
      <w:pPr>
        <w:ind w:firstLine="480"/>
      </w:pPr>
      <w:r>
        <w:rPr/>
        <w:t>我方确认收到贵方提供的</w:t>
      </w:r>
      <w:r>
        <w:rPr>
          <w:u w:val="single"/>
        </w:rPr>
        <w:t>“</w:t>
      </w:r>
      <w:r>
        <w:rPr>
          <w:u w:val="single"/>
        </w:rPr>
        <w:t>东成镇东瑶十里第四村民小组发展集体经济土地平整项目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东成镇东瑶十里第四村民小组发展集体经济土地平整项目</w:t>
      </w:r>
      <w:r>
        <w:rPr/>
        <w:t>”项目采购[采购项目编号为</w:t>
      </w:r>
      <w:r>
        <w:rPr/>
        <w:t>YFZC23GC0074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新兴县东成镇人民政府（本级）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东成镇东瑶十里第四村民小组发展集体经济土地平整项目</w:t>
      </w:r>
      <w:r>
        <w:rPr/>
        <w:t>（采购项目编号：</w:t>
      </w:r>
      <w:r>
        <w:rPr/>
        <w:t>YFZC23GC0074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东成镇东瑶十里第四村民小组发展集体经济土地平整项目</w:t>
      </w:r>
      <w:r>
        <w:rPr/>
        <w:t>”项目（采购项目编号：</w:t>
      </w:r>
      <w:r>
        <w:rPr/>
        <w:t>YFZC23GC0074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