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445321-2022-01818</w:t>
      </w:r>
    </w:p>
    <w:p>
      <w:pPr>
        <w:jc w:val="center"/>
      </w:pPr>
      <w:r>
        <w:rPr>
          <w:b/>
          <w:sz w:val="24"/>
        </w:rPr>
        <w:t>采购项目编号：</w:t>
      </w:r>
      <w:r>
        <w:rPr>
          <w:b/>
          <w:sz w:val="24"/>
        </w:rPr>
        <w:t>YFZC22GC0135</w:t>
      </w:r>
    </w:p>
    <w:p>
      <w:pPr>
        <w:jc w:val="center"/>
      </w:pPr>
      <w:r>
        <w:rPr>
          <w:b/>
          <w:sz w:val="24"/>
        </w:rPr>
        <w:t>项目名称：</w:t>
      </w:r>
      <w:r>
        <w:rPr>
          <w:b/>
          <w:sz w:val="24"/>
        </w:rPr>
        <w:t>新兴县太平镇罗陈小学运动场地改造工程</w:t>
      </w:r>
    </w:p>
    <w:p>
      <w:pPr>
        <w:jc w:val="center"/>
      </w:pPr>
      <w:r>
        <w:rPr>
          <w:b/>
          <w:sz w:val="24"/>
        </w:rPr>
        <w:t>采购人：</w:t>
      </w:r>
      <w:r>
        <w:rPr>
          <w:b/>
          <w:sz w:val="24"/>
        </w:rPr>
        <w:t>新兴县太平镇中心小学</w:t>
      </w:r>
    </w:p>
    <w:p>
      <w:pPr>
        <w:jc w:val="center"/>
      </w:pPr>
      <w:r>
        <w:rPr>
          <w:b/>
          <w:sz w:val="24"/>
        </w:rPr>
        <w:t>采购代理机构：</w:t>
      </w:r>
      <w:r>
        <w:rPr>
          <w:b/>
          <w:sz w:val="24"/>
        </w:rPr>
        <w:t>云浮市中策招标咨询服务有限公司</w:t>
      </w:r>
    </w:p>
    <w:p>
      <w:pPr>
        <w:ind w:firstLine="480"/>
      </w:pPr>
    </w:p>
    <w:p>
      <w:r>
        <w:rPr/>
        <w:t xml:space="preserve"> </w:t>
      </w:r>
    </w:p>
    <w:p/>
    <w:p>
      <w:pPr>
        <w:jc w:val="center"/>
      </w:pPr>
      <w:r>
        <w:rPr>
          <w:b/>
          <w:sz w:val="36"/>
        </w:rPr>
        <w:t>第一章 磋商邀请</w:t>
      </w:r>
    </w:p>
    <w:p>
      <w:pPr>
        <w:ind w:firstLine="480"/>
      </w:pPr>
      <w:r>
        <w:rPr/>
        <w:t>云浮市中策招标咨询服务有限公司</w:t>
      </w:r>
      <w:r>
        <w:rPr/>
        <w:t>受</w:t>
      </w:r>
      <w:r>
        <w:rPr/>
        <w:t>新兴县太平镇中心小学</w:t>
      </w:r>
      <w:r>
        <w:rPr/>
        <w:t>的委托，采用</w:t>
      </w:r>
      <w:r>
        <w:rPr/>
        <w:t>竞争性磋商</w:t>
      </w:r>
      <w:r>
        <w:rPr/>
        <w:t>方式组织采购</w:t>
      </w:r>
      <w:r>
        <w:rPr/>
        <w:t>新兴县太平镇罗陈小学运动场地改造工程</w:t>
      </w:r>
      <w:r>
        <w:rPr/>
        <w:t>。欢迎符合资格条件的供应商参加。</w:t>
      </w:r>
    </w:p>
    <w:p>
      <w:r>
        <w:rPr>
          <w:b/>
          <w:sz w:val="28"/>
        </w:rPr>
        <w:t>一.项目概述</w:t>
      </w:r>
    </w:p>
    <w:p>
      <w:r>
        <w:rPr>
          <w:b/>
          <w:sz w:val="24"/>
        </w:rPr>
        <w:t>1.名称与编号</w:t>
      </w:r>
    </w:p>
    <w:p>
      <w:pPr>
        <w:ind w:firstLine="480"/>
      </w:pPr>
      <w:r>
        <w:rPr/>
        <w:t>采购项目名称：</w:t>
      </w:r>
      <w:r>
        <w:rPr/>
        <w:t>新兴县太平镇罗陈小学运动场地改造工程</w:t>
      </w:r>
    </w:p>
    <w:p>
      <w:pPr>
        <w:ind w:firstLine="480"/>
      </w:pPr>
      <w:r>
        <w:rPr/>
        <w:t>采购计划编号：</w:t>
      </w:r>
      <w:r>
        <w:rPr/>
        <w:t>445321-2022-01818</w:t>
      </w:r>
    </w:p>
    <w:p>
      <w:pPr>
        <w:ind w:firstLine="480"/>
      </w:pPr>
      <w:r>
        <w:rPr/>
        <w:t>采购项目编号：</w:t>
      </w:r>
      <w:r>
        <w:rPr/>
        <w:t>YFZC22GC0135</w:t>
      </w:r>
    </w:p>
    <w:p>
      <w:pPr>
        <w:ind w:firstLine="480"/>
      </w:pPr>
      <w:r>
        <w:rPr/>
        <w:t>采购方式：</w:t>
      </w:r>
      <w:r>
        <w:rPr/>
        <w:t>竞争性磋商</w:t>
      </w:r>
    </w:p>
    <w:p>
      <w:pPr>
        <w:ind w:firstLine="480"/>
      </w:pPr>
      <w:r>
        <w:rPr/>
        <w:t>预算金额：</w:t>
      </w:r>
      <w:r>
        <w:rPr/>
        <w:t>1,080,276.22</w:t>
      </w:r>
      <w:r>
        <w:rPr/>
        <w:t>元</w:t>
      </w:r>
    </w:p>
    <w:p>
      <w:r>
        <w:rPr>
          <w:b/>
          <w:sz w:val="24"/>
        </w:rPr>
        <w:t>2.项目内容及需求情况（采购项目技术规格、参数及要求）</w:t>
      </w:r>
    </w:p>
    <w:p>
      <w:pPr>
        <w:ind w:firstLine="480"/>
      </w:pPr>
    </w:p>
    <w:p/>
    <w:p>
      <w:r>
        <w:rPr/>
        <w:t>采购包1(新兴县太平镇罗陈小学运动场地改造工程):</w:t>
      </w:r>
    </w:p>
    <w:p>
      <w:r>
        <w:rPr/>
        <w:t>采购包预算金额：1,080,276.22元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室外体育和娱乐设施工程施工</w:t>
            </w:r>
          </w:p>
        </w:tc>
        <w:tc>
          <w:tcPr>
            <w:tcW w:type="dxa" w:w="2052"/>
          </w:tcPr>
          <w:p>
            <w:r>
              <w:rPr/>
              <w:t>新兴县太平镇罗陈小学运动场地改造工程施工</w:t>
            </w:r>
          </w:p>
        </w:tc>
        <w:tc>
          <w:tcPr>
            <w:tcW w:type="dxa" w:w="977"/>
          </w:tcPr>
          <w:p>
            <w:r>
              <w:rPr/>
              <w:t>1.0000(项)</w:t>
            </w:r>
          </w:p>
        </w:tc>
        <w:tc>
          <w:tcPr>
            <w:tcW w:type="dxa" w:w="977"/>
          </w:tcPr>
          <w:p>
            <w:r>
              <w:rPr/>
              <w:t>详见第二章</w:t>
            </w:r>
          </w:p>
        </w:tc>
        <w:tc>
          <w:tcPr>
            <w:tcW w:type="dxa" w:w="977"/>
          </w:tcPr>
          <w:p>
            <w:r>
              <w:rPr/>
              <w:t>1,080,276.22</w:t>
            </w:r>
          </w:p>
        </w:tc>
        <w:tc>
          <w:tcPr>
            <w:tcW w:type="dxa" w:w="977"/>
          </w:tcPr>
          <w:p>
            <w:r>
              <w:rPr/>
              <w:t>否</w:t>
            </w:r>
          </w:p>
        </w:tc>
      </w:tr>
    </w:tbl>
    <w:p/>
    <w:p>
      <w:r>
        <w:rPr/>
        <w:t>本采购包不接受联合体响应</w:t>
      </w:r>
    </w:p>
    <w:p/>
    <w:p>
      <w:r>
        <w:rPr/>
        <w:t>合同履行期限：自合同签订生效之日起30天内完成</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1）具有独立承担民事责任的能力：提供有效营业执照（或事业单位法人证书）复印件，如非“多证合一”证照的还须同时提供组织机构代码证和税务登记证复印件。</w:t>
      </w:r>
    </w:p>
    <w:p/>
    <w:p>
      <w:r>
        <w:rPr/>
        <w:t>2）具有良好的商业信誉和健全的财务会计制度：提供2021年度财务报表或2022年任意一个月度/季度财务报表复印件（新成立的企业或提供基本户开户行出具的资信证明复印件）。</w:t>
      </w:r>
    </w:p>
    <w:p/>
    <w:p>
      <w:r>
        <w:rPr/>
        <w:t>3）履行合同所必需的设备和专业技术能力：在响应文件中提供声明函。</w:t>
      </w:r>
    </w:p>
    <w:p/>
    <w:p>
      <w:r>
        <w:rPr/>
        <w:t>4）有依法缴纳税收和社会保障资金的良好记录：提供投标截止日前六个月内任意一个月缴纳税收和社会保险的凭据复印件；依法免税或不需要缴纳社会保障资金的供应商应提供相关证明文件复印件。</w:t>
      </w:r>
    </w:p>
    <w:p/>
    <w:p>
      <w:r>
        <w:rPr/>
        <w:t>5）参加采购活动前3年内，在经营活动中没有重大违法记录：在响应文件中提供声明函。</w:t>
      </w:r>
    </w:p>
    <w:p/>
    <w:p>
      <w:r>
        <w:rPr>
          <w:b/>
          <w:sz w:val="24"/>
        </w:rPr>
        <w:t>2.落实政府采购政策需满足的资格要求：</w:t>
      </w:r>
    </w:p>
    <w:p>
      <w:pPr>
        <w:ind w:firstLine="480"/>
      </w:pPr>
    </w:p>
    <w:p>
      <w:pPr>
        <w:jc w:val="left"/>
      </w:pPr>
    </w:p>
    <w:p>
      <w:r>
        <w:rPr/>
        <w:t>采购包1（新兴县太平镇罗陈小学运动场地改造工程）：</w:t>
      </w:r>
      <w:r>
        <w:rPr/>
        <w:t>采购包整体专门面向中小企业，为预留份额的采购项目。</w:t>
      </w:r>
    </w:p>
    <w:p/>
    <w:p>
      <w:r>
        <w:rPr>
          <w:b/>
          <w:sz w:val="24"/>
        </w:rPr>
        <w:t>3.本项目特定的资格要求：</w:t>
      </w:r>
    </w:p>
    <w:p>
      <w:pPr>
        <w:ind w:firstLine="480"/>
      </w:pPr>
    </w:p>
    <w:p/>
    <w:p>
      <w:r>
        <w:rPr/>
        <w:t>采购包1（新兴县太平镇罗陈小学运动场地改造工程）：</w:t>
      </w:r>
    </w:p>
    <w:p/>
    <w:p>
      <w:r>
        <w:rPr/>
        <w:t>1)（1）供应商须具备法律、行政法规规定的其他条件（在响应文件中提供声明函）。 （2）供应商须是在中华人民共和国境内注册的具备独立承担民事责任能力的法人或其它组织。 （3）供应商须具备建设行政主管部门核发的市政公用工程施工总承包三级（含）以上资质，提供有效期内的证书复印件并加盖供应商公章。 （4）供应商须具备建设行政主管部门核发的安全生产许可证，提供有效期内的证书复印件并加盖供应商公章。 （5）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（6）本项目不接受联合体参加投标，不允许转包和分包。 （7）本项目为一个整体，供应商须对全部内容进行投标，不得分拆。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云浮市公共资源交易服务平台（https://jyzx.yunfu.gov.cn/portal/jsgcjy）、云浮市中策招标咨询服务有限公司（www.yfzczb.com）</w:t>
      </w:r>
    </w:p>
    <w:p>
      <w:r>
        <w:rPr>
          <w:b/>
          <w:sz w:val="28"/>
        </w:rPr>
        <w:t>六.本项目联系方式：</w:t>
      </w:r>
    </w:p>
    <w:p>
      <w:r>
        <w:rPr>
          <w:b/>
          <w:sz w:val="24"/>
        </w:rPr>
        <w:t>1.采购人信息</w:t>
      </w:r>
    </w:p>
    <w:p>
      <w:pPr>
        <w:ind w:firstLine="480"/>
      </w:pPr>
      <w:r>
        <w:rPr/>
        <w:t>名称：</w:t>
      </w:r>
      <w:r>
        <w:rPr/>
        <w:t>新兴县太平镇中心小学</w:t>
      </w:r>
    </w:p>
    <w:p>
      <w:pPr>
        <w:ind w:firstLine="480"/>
      </w:pPr>
      <w:r>
        <w:rPr/>
        <w:t>地址：</w:t>
      </w:r>
      <w:r>
        <w:rPr/>
        <w:t>新兴县太平镇</w:t>
      </w:r>
    </w:p>
    <w:p>
      <w:pPr>
        <w:ind w:firstLine="480"/>
      </w:pPr>
      <w:r>
        <w:rPr/>
        <w:t>联系方式：</w:t>
      </w:r>
      <w:r>
        <w:rPr/>
        <w:t>黄先生 0766-2305462</w:t>
      </w:r>
    </w:p>
    <w:p>
      <w:r>
        <w:rPr>
          <w:b/>
          <w:sz w:val="24"/>
        </w:rPr>
        <w:t>2.采购代理机构信息</w:t>
      </w:r>
    </w:p>
    <w:p>
      <w:pPr>
        <w:ind w:firstLine="480"/>
      </w:pPr>
      <w:r>
        <w:rPr/>
        <w:t>名称：</w:t>
      </w:r>
      <w:r>
        <w:rPr/>
        <w:t>云浮市中策招标咨询服务有限公司</w:t>
      </w:r>
    </w:p>
    <w:p>
      <w:pPr>
        <w:ind w:firstLine="480"/>
      </w:pPr>
      <w:r>
        <w:rPr/>
        <w:t>地址：</w:t>
      </w:r>
      <w:r>
        <w:rPr/>
        <w:t>新兴县新城镇新洲大道南69号（城北商住区东区）第二层201室</w:t>
      </w:r>
    </w:p>
    <w:p>
      <w:pPr>
        <w:ind w:firstLine="480"/>
      </w:pPr>
      <w:r>
        <w:rPr/>
        <w:t>联系方式：</w:t>
      </w:r>
      <w:r>
        <w:rPr/>
        <w:t>简先生 0766-2922133</w:t>
      </w:r>
    </w:p>
    <w:p>
      <w:r>
        <w:rPr>
          <w:b/>
          <w:sz w:val="24"/>
        </w:rPr>
        <w:t>3.项目联系方式</w:t>
      </w:r>
    </w:p>
    <w:p>
      <w:pPr>
        <w:ind w:firstLine="480"/>
      </w:pPr>
      <w:r>
        <w:rPr/>
        <w:t>项目联系人：</w:t>
      </w:r>
      <w:r>
        <w:rPr/>
        <w:t>简先生</w:t>
      </w:r>
    </w:p>
    <w:p>
      <w:pPr>
        <w:ind w:firstLine="480"/>
      </w:pPr>
      <w:r>
        <w:rPr/>
        <w:t>电话：</w:t>
      </w:r>
      <w:r>
        <w:rPr/>
        <w:t>简先生 0766-2922133</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云浮市中策招标咨询服务有限公司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b/>
          <w:sz w:val="22"/>
        </w:rPr>
        <w:t>1、</w:t>
      </w:r>
      <w:r>
        <w:rPr>
          <w:b/>
          <w:sz w:val="22"/>
        </w:rPr>
        <w:t>项目概况</w:t>
      </w:r>
    </w:p>
    <w:p>
      <w:r>
        <w:rPr>
          <w:sz w:val="21"/>
        </w:rPr>
        <w:t>（</w:t>
      </w:r>
      <w:r>
        <w:rPr>
          <w:sz w:val="21"/>
        </w:rPr>
        <w:t>1</w:t>
      </w:r>
      <w:r>
        <w:rPr>
          <w:sz w:val="21"/>
        </w:rPr>
        <w:t>）</w:t>
      </w:r>
      <w:r>
        <w:rPr>
          <w:sz w:val="21"/>
        </w:rPr>
        <w:t>项目背景：为改善学校体育教学条件，计划实施新兴县太平镇罗陈小学运动场地改造工程。</w:t>
      </w:r>
    </w:p>
    <w:p>
      <w:r>
        <w:rPr>
          <w:sz w:val="21"/>
        </w:rPr>
        <w:t>（</w:t>
      </w:r>
      <w:r>
        <w:rPr>
          <w:sz w:val="21"/>
        </w:rPr>
        <w:t>2</w:t>
      </w:r>
      <w:r>
        <w:rPr>
          <w:sz w:val="21"/>
        </w:rPr>
        <w:t>）</w:t>
      </w:r>
      <w:r>
        <w:rPr>
          <w:sz w:val="21"/>
        </w:rPr>
        <w:t>项目主要建设内容：</w:t>
      </w:r>
      <w:r>
        <w:rPr>
          <w:sz w:val="21"/>
        </w:rPr>
        <w:t>场地平整，拆除混凝土面、水渠，新建人工草坪足球场、塑胶跑道（含直跑道）、</w:t>
      </w:r>
      <w:r>
        <w:rPr>
          <w:sz w:val="21"/>
        </w:rPr>
        <w:t>PU篮球场、PU羽毛球场，完善附属设施等</w:t>
      </w:r>
      <w:r>
        <w:rPr>
          <w:sz w:val="21"/>
        </w:rPr>
        <w:t>。</w:t>
      </w:r>
    </w:p>
    <w:p>
      <w:r>
        <w:rPr>
          <w:sz w:val="21"/>
        </w:rPr>
        <w:t>（</w:t>
      </w:r>
      <w:r>
        <w:rPr>
          <w:sz w:val="21"/>
        </w:rPr>
        <w:t>3</w:t>
      </w:r>
      <w:r>
        <w:rPr>
          <w:sz w:val="21"/>
        </w:rPr>
        <w:t>）</w:t>
      </w:r>
      <w:r>
        <w:rPr>
          <w:sz w:val="21"/>
        </w:rPr>
        <w:t>项目地点：</w:t>
      </w:r>
      <w:r>
        <w:rPr>
          <w:sz w:val="21"/>
        </w:rPr>
        <w:t>新兴县太平镇罗陈小学</w:t>
      </w:r>
      <w:r>
        <w:rPr>
          <w:sz w:val="21"/>
        </w:rPr>
        <w:t>。</w:t>
      </w:r>
    </w:p>
    <w:p>
      <w:r>
        <w:rPr>
          <w:sz w:val="21"/>
        </w:rPr>
        <w:t>（</w:t>
      </w:r>
      <w:r>
        <w:rPr>
          <w:sz w:val="21"/>
        </w:rPr>
        <w:t>4</w:t>
      </w:r>
      <w:r>
        <w:rPr>
          <w:sz w:val="21"/>
        </w:rPr>
        <w:t>）本项目采购人为新兴县太平镇罗陈小学，因其无广东政府采购智慧云平台账号，故使用新兴县太平镇中心小学账号代为发布相关采购信息，实际项目采购人仍为新兴县太平镇罗陈小学。</w:t>
      </w:r>
    </w:p>
    <w:p>
      <w:r>
        <w:rPr>
          <w:b/>
          <w:sz w:val="22"/>
        </w:rPr>
        <w:t>2</w:t>
      </w:r>
      <w:r>
        <w:rPr>
          <w:b/>
          <w:sz w:val="22"/>
        </w:rPr>
        <w:t>、工程量清单</w:t>
      </w:r>
    </w:p>
    <w:tbl>
      <w:tblPr>
        <w:tblW w:w="0" w:type="auto"/>
        <w:tblBorders>
          <w:top w:val="none" w:color="000000" w:sz="4"/>
          <w:left w:val="none" w:color="000000" w:sz="4"/>
          <w:bottom w:val="none" w:color="000000" w:sz="4"/>
          <w:right w:val="none" w:color="000000" w:sz="4"/>
          <w:insideH w:val="none"/>
          <w:insideV w:val="none"/>
        </w:tblBorders>
      </w:tblPr>
      <w:tblGrid>
        <w:gridCol w:w="570"/>
        <w:gridCol w:w="1897"/>
        <w:gridCol w:w="3998"/>
        <w:gridCol w:w="924"/>
        <w:gridCol w:w="914"/>
      </w:tblGrid>
      <w:tr>
        <w:tc>
          <w:tcPr>
            <w:tcW w:type="dxa" w:w="570"/>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897"/>
            <w:tcBorders>
              <w:top w:val="single" w:color="000000" w:sz="4"/>
              <w:left w:val="none" w:color="000000" w:sz="4"/>
              <w:bottom w:val="single" w:color="000000" w:sz="4"/>
              <w:right w:val="single" w:color="000000" w:sz="4"/>
            </w:tcBorders>
            <w:vAlign w:val="top"/>
          </w:tcPr>
          <w:p>
            <w:pPr>
              <w:jc w:val="center"/>
            </w:pPr>
            <w:r>
              <w:rPr>
                <w:b/>
                <w:color w:val="000000"/>
                <w:sz w:val="21"/>
              </w:rPr>
              <w:t>项目名称</w:t>
            </w:r>
          </w:p>
        </w:tc>
        <w:tc>
          <w:tcPr>
            <w:tcW w:type="dxa" w:w="3998"/>
            <w:tcBorders>
              <w:top w:val="single" w:color="000000" w:sz="4"/>
              <w:left w:val="none" w:color="000000" w:sz="4"/>
              <w:bottom w:val="single" w:color="000000" w:sz="4"/>
              <w:right w:val="single" w:color="000000" w:sz="4"/>
            </w:tcBorders>
            <w:vAlign w:val="top"/>
          </w:tcPr>
          <w:p>
            <w:pPr>
              <w:jc w:val="center"/>
            </w:pPr>
            <w:r>
              <w:rPr>
                <w:b/>
                <w:color w:val="000000"/>
                <w:sz w:val="21"/>
              </w:rPr>
              <w:t>项目特征描述</w:t>
            </w:r>
          </w:p>
        </w:tc>
        <w:tc>
          <w:tcPr>
            <w:tcW w:type="dxa" w:w="924"/>
            <w:tcBorders>
              <w:top w:val="single" w:color="000000" w:sz="4"/>
              <w:left w:val="none" w:color="000000" w:sz="4"/>
              <w:bottom w:val="single" w:color="000000" w:sz="4"/>
              <w:right w:val="single" w:color="000000" w:sz="4"/>
            </w:tcBorders>
            <w:vAlign w:val="top"/>
          </w:tcPr>
          <w:p>
            <w:pPr>
              <w:jc w:val="center"/>
            </w:pPr>
            <w:r>
              <w:rPr>
                <w:b/>
                <w:color w:val="000000"/>
                <w:sz w:val="21"/>
              </w:rPr>
              <w:t>计量单位</w:t>
            </w:r>
          </w:p>
        </w:tc>
        <w:tc>
          <w:tcPr>
            <w:tcW w:type="dxa" w:w="914"/>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570"/>
            <w:tcBorders>
              <w:top w:val="none" w:color="000000" w:sz="4"/>
              <w:left w:val="single" w:color="000000" w:sz="4"/>
              <w:bottom w:val="single" w:color="000000" w:sz="4"/>
              <w:right w:val="single" w:color="000000" w:sz="4"/>
            </w:tcBorders>
            <w:vAlign w:val="top"/>
          </w:tcPr>
          <w:p>
            <w:pPr>
              <w:jc w:val="center"/>
            </w:pP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拆除工程</w:t>
            </w:r>
          </w:p>
        </w:tc>
        <w:tc>
          <w:tcPr>
            <w:tcW w:type="dxa" w:w="3998"/>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left"/>
            </w:pPr>
          </w:p>
        </w:tc>
        <w:tc>
          <w:tcPr>
            <w:tcW w:type="dxa" w:w="914"/>
            <w:tcBorders>
              <w:top w:val="none" w:color="000000" w:sz="4"/>
              <w:left w:val="none" w:color="000000" w:sz="4"/>
              <w:bottom w:val="single" w:color="000000" w:sz="4"/>
              <w:right w:val="single" w:color="000000" w:sz="4"/>
            </w:tcBorders>
            <w:vAlign w:val="top"/>
          </w:tcPr>
          <w:p>
            <w:pPr>
              <w:jc w:val="right"/>
            </w:pP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路床</w:t>
            </w:r>
            <w:r>
              <w:rPr>
                <w:color w:val="000000"/>
                <w:sz w:val="21"/>
              </w:rPr>
              <w:t>(槽)整形</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1.部位: 足球场、塑料跑道 场地平整</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2501.81</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余方弃置</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1.废弃料品种:开挖原土，挖土200mm</w:t>
            </w:r>
            <w:r>
              <w:br/>
            </w:r>
            <w:r>
              <w:rPr>
                <w:color w:val="000000"/>
                <w:sz w:val="21"/>
              </w:rPr>
              <w:t>2.运距:3km</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500.362</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拆除路面</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1.材质:混凝土类（无筋）</w:t>
            </w:r>
            <w:r>
              <w:br/>
            </w:r>
            <w:r>
              <w:rPr>
                <w:color w:val="000000"/>
                <w:sz w:val="21"/>
              </w:rPr>
              <w:t>2.厚度:8cm</w:t>
            </w:r>
            <w:r>
              <w:br/>
            </w:r>
            <w:r>
              <w:rPr>
                <w:color w:val="000000"/>
                <w:sz w:val="21"/>
              </w:rPr>
              <w:t>3.运距:3km</w:t>
            </w:r>
            <w:r>
              <w:br/>
            </w:r>
            <w:r>
              <w:rPr>
                <w:color w:val="000000"/>
                <w:sz w:val="21"/>
              </w:rPr>
              <w:t>4.凿除原羽毛球/篮球场破损混凝土面层</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802.72</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拆除砖石结构</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1.结构形式:砖砌体</w:t>
            </w:r>
            <w:r>
              <w:br/>
            </w:r>
            <w:r>
              <w:rPr>
                <w:color w:val="000000"/>
                <w:sz w:val="21"/>
              </w:rPr>
              <w:t>2.运距:3km</w:t>
            </w:r>
            <w:r>
              <w:br/>
            </w:r>
            <w:r>
              <w:rPr>
                <w:color w:val="000000"/>
                <w:sz w:val="21"/>
              </w:rPr>
              <w:t>3.内容:拆除场内砖砌排水渠</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7.93</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拆除基层</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1.材质:垫层</w:t>
            </w:r>
            <w:r>
              <w:br/>
            </w:r>
            <w:r>
              <w:rPr>
                <w:color w:val="000000"/>
                <w:sz w:val="21"/>
              </w:rPr>
              <w:t>2.厚度:20cm</w:t>
            </w:r>
            <w:r>
              <w:br/>
            </w:r>
            <w:r>
              <w:rPr>
                <w:color w:val="000000"/>
                <w:sz w:val="21"/>
              </w:rPr>
              <w:t>3.部位:水渠垫层</w:t>
            </w:r>
            <w:r>
              <w:br/>
            </w:r>
            <w:r>
              <w:rPr>
                <w:color w:val="000000"/>
                <w:sz w:val="21"/>
              </w:rPr>
              <w:t>4.运距:3km</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45.75</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拆除混凝土结构</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1.结构形式:预制盖板</w:t>
            </w:r>
            <w:r>
              <w:br/>
            </w:r>
            <w:r>
              <w:rPr>
                <w:color w:val="000000"/>
                <w:sz w:val="21"/>
              </w:rPr>
              <w:t>2.运距:3km</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1.342</w:t>
            </w:r>
          </w:p>
        </w:tc>
      </w:tr>
      <w:tr>
        <w:tc>
          <w:tcPr>
            <w:tcW w:type="dxa" w:w="570"/>
            <w:tcBorders>
              <w:top w:val="none" w:color="000000" w:sz="4"/>
              <w:left w:val="single" w:color="000000" w:sz="4"/>
              <w:bottom w:val="single" w:color="000000" w:sz="4"/>
              <w:right w:val="single" w:color="000000" w:sz="4"/>
            </w:tcBorders>
            <w:vAlign w:val="top"/>
          </w:tcPr>
          <w:p>
            <w:pPr>
              <w:jc w:val="center"/>
            </w:pP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新建人工草坪足球场</w:t>
            </w:r>
          </w:p>
        </w:tc>
        <w:tc>
          <w:tcPr>
            <w:tcW w:type="dxa" w:w="3998"/>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left"/>
            </w:pPr>
          </w:p>
        </w:tc>
        <w:tc>
          <w:tcPr>
            <w:tcW w:type="dxa" w:w="914"/>
            <w:tcBorders>
              <w:top w:val="none" w:color="000000" w:sz="4"/>
              <w:left w:val="none" w:color="000000" w:sz="4"/>
              <w:bottom w:val="single" w:color="000000" w:sz="4"/>
              <w:right w:val="single" w:color="000000" w:sz="4"/>
            </w:tcBorders>
            <w:vAlign w:val="top"/>
          </w:tcPr>
          <w:p>
            <w:pPr>
              <w:jc w:val="right"/>
            </w:pP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橡胶板楼地面</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1.面层材料:人造草坪层（按标准辅料填充，内填石英砂、环保橡胶颗粒）</w:t>
            </w:r>
            <w:r>
              <w:br/>
            </w:r>
            <w:r>
              <w:rPr>
                <w:color w:val="000000"/>
                <w:sz w:val="21"/>
              </w:rPr>
              <w:t>2.基层垫材料品种、规格、颜色:10厚合成材料吸震垫</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1458.66</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沥青混凝土</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1.沥青品种:80厚中粒式渗水沥青混凝土层</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1458.66</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透层、粘层</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1.材料品种:喷涂乳化沥青结合层</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1458.66</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水泥稳定土</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1.200厚6%水泥石粉垫层</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1458.66</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安砌侧</w:t>
            </w:r>
            <w:r>
              <w:rPr>
                <w:color w:val="000000"/>
                <w:sz w:val="21"/>
              </w:rPr>
              <w:t>(平、缘)石</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1.材料品种、规格:混凝土500*150*100</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143.474</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龙门架迁移</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1.场地原有龙门架迁移</w:t>
            </w:r>
            <w:r>
              <w:br/>
            </w:r>
            <w:r>
              <w:rPr>
                <w:color w:val="000000"/>
                <w:sz w:val="21"/>
              </w:rPr>
              <w:t>2.白色专用球场涂料面层</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2</w:t>
            </w:r>
          </w:p>
        </w:tc>
      </w:tr>
      <w:tr>
        <w:tc>
          <w:tcPr>
            <w:tcW w:type="dxa" w:w="570"/>
            <w:tcBorders>
              <w:top w:val="none" w:color="000000" w:sz="4"/>
              <w:left w:val="single" w:color="000000" w:sz="4"/>
              <w:bottom w:val="single" w:color="000000" w:sz="4"/>
              <w:right w:val="single" w:color="000000" w:sz="4"/>
            </w:tcBorders>
            <w:vAlign w:val="top"/>
          </w:tcPr>
          <w:p>
            <w:pPr>
              <w:jc w:val="center"/>
            </w:pP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新建塑胶跑道</w:t>
            </w:r>
          </w:p>
        </w:tc>
        <w:tc>
          <w:tcPr>
            <w:tcW w:type="dxa" w:w="3998"/>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left"/>
            </w:pPr>
          </w:p>
        </w:tc>
        <w:tc>
          <w:tcPr>
            <w:tcW w:type="dxa" w:w="914"/>
            <w:tcBorders>
              <w:top w:val="none" w:color="000000" w:sz="4"/>
              <w:left w:val="none" w:color="000000" w:sz="4"/>
              <w:bottom w:val="single" w:color="000000" w:sz="4"/>
              <w:right w:val="single" w:color="000000" w:sz="4"/>
            </w:tcBorders>
            <w:vAlign w:val="top"/>
          </w:tcPr>
          <w:p>
            <w:pPr>
              <w:jc w:val="right"/>
            </w:pP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橡胶板楼地面</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1.面层材料品种、规格:13厚混合型塑胶面层</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1043.15</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水泥稳定土</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1.130厚水泥石粉稳定层（水泥掺量6%）</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929.03</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沥青混凝土</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1.沥青品种:30厚沥青混凝土垫层（30mm细）</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929.03</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沥青混凝土</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1.沥青品种:40厚沥青混凝土垫层（40mm粗）</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929.03</w:t>
            </w:r>
          </w:p>
        </w:tc>
      </w:tr>
      <w:tr>
        <w:tc>
          <w:tcPr>
            <w:tcW w:type="dxa" w:w="570"/>
            <w:tcBorders>
              <w:top w:val="none" w:color="000000" w:sz="4"/>
              <w:left w:val="single" w:color="000000" w:sz="4"/>
              <w:bottom w:val="single" w:color="000000" w:sz="4"/>
              <w:right w:val="single" w:color="000000" w:sz="4"/>
            </w:tcBorders>
            <w:vAlign w:val="top"/>
          </w:tcPr>
          <w:p>
            <w:pPr>
              <w:jc w:val="center"/>
            </w:pP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新建</w:t>
            </w:r>
            <w:r>
              <w:rPr>
                <w:color w:val="000000"/>
                <w:sz w:val="21"/>
              </w:rPr>
              <w:t>PU篮球场</w:t>
            </w:r>
          </w:p>
        </w:tc>
        <w:tc>
          <w:tcPr>
            <w:tcW w:type="dxa" w:w="3998"/>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left"/>
            </w:pPr>
          </w:p>
        </w:tc>
        <w:tc>
          <w:tcPr>
            <w:tcW w:type="dxa" w:w="914"/>
            <w:tcBorders>
              <w:top w:val="none" w:color="000000" w:sz="4"/>
              <w:left w:val="none" w:color="000000" w:sz="4"/>
              <w:bottom w:val="single" w:color="000000" w:sz="4"/>
              <w:right w:val="single" w:color="000000" w:sz="4"/>
            </w:tcBorders>
            <w:vAlign w:val="top"/>
          </w:tcPr>
          <w:p>
            <w:pPr>
              <w:jc w:val="right"/>
            </w:pP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橡胶板楼地面</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1.罩面层材料品种、规格、颜色:0.3mm硅PU材料罩面</w:t>
            </w:r>
            <w:r>
              <w:br/>
            </w:r>
            <w:r>
              <w:rPr>
                <w:color w:val="000000"/>
                <w:sz w:val="21"/>
              </w:rPr>
              <w:t>2.加强层材料品种、规格、颜色:1.2mm硅PU加强层</w:t>
            </w:r>
            <w:r>
              <w:br/>
            </w:r>
            <w:r>
              <w:rPr>
                <w:color w:val="000000"/>
                <w:sz w:val="21"/>
              </w:rPr>
              <w:t>3.弹性层材料品种、规格、颜色:2.5mm硅PU弹性层</w:t>
            </w:r>
            <w:r>
              <w:br/>
            </w:r>
            <w:r>
              <w:rPr>
                <w:color w:val="000000"/>
                <w:sz w:val="21"/>
              </w:rPr>
              <w:t>4.底层材料品种、规格、颜色:底涂</w:t>
            </w:r>
            <w:r>
              <w:br/>
            </w:r>
            <w:r>
              <w:rPr>
                <w:color w:val="000000"/>
                <w:sz w:val="21"/>
              </w:rPr>
              <w:t>5.其他:含画线</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521</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水泥混凝土</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1.混凝土强度等级:100厚C25混凝土分块捣制，随打随抹平，每块横纵方向不大于6m，缝宽20，沥青砂浆处理，松木条嵌缝，要求平整</w:t>
            </w:r>
            <w:r>
              <w:br/>
            </w:r>
            <w:r>
              <w:rPr>
                <w:color w:val="000000"/>
                <w:sz w:val="21"/>
              </w:rPr>
              <w:t>2.厚度:100mm</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521</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石粉</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1.石料规格:石粉</w:t>
            </w:r>
            <w:r>
              <w:br/>
            </w:r>
            <w:r>
              <w:rPr>
                <w:color w:val="000000"/>
                <w:sz w:val="21"/>
              </w:rPr>
              <w:t>2.厚度:20cm</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521</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路床</w:t>
            </w:r>
            <w:r>
              <w:rPr>
                <w:color w:val="000000"/>
                <w:sz w:val="21"/>
              </w:rPr>
              <w:t>(槽)整形</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1.部位:篮球场</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521</w:t>
            </w:r>
          </w:p>
        </w:tc>
      </w:tr>
      <w:tr>
        <w:tc>
          <w:tcPr>
            <w:tcW w:type="dxa" w:w="570"/>
            <w:tcBorders>
              <w:top w:val="none" w:color="000000" w:sz="4"/>
              <w:left w:val="single" w:color="000000" w:sz="4"/>
              <w:bottom w:val="single" w:color="000000" w:sz="4"/>
              <w:right w:val="single" w:color="000000" w:sz="4"/>
            </w:tcBorders>
            <w:vAlign w:val="top"/>
          </w:tcPr>
          <w:p>
            <w:pPr>
              <w:jc w:val="center"/>
            </w:pP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新建</w:t>
            </w:r>
            <w:r>
              <w:rPr>
                <w:color w:val="000000"/>
                <w:sz w:val="21"/>
              </w:rPr>
              <w:t>PU羽毛球场</w:t>
            </w:r>
          </w:p>
        </w:tc>
        <w:tc>
          <w:tcPr>
            <w:tcW w:type="dxa" w:w="3998"/>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left"/>
            </w:pPr>
          </w:p>
        </w:tc>
        <w:tc>
          <w:tcPr>
            <w:tcW w:type="dxa" w:w="914"/>
            <w:tcBorders>
              <w:top w:val="none" w:color="000000" w:sz="4"/>
              <w:left w:val="none" w:color="000000" w:sz="4"/>
              <w:bottom w:val="single" w:color="000000" w:sz="4"/>
              <w:right w:val="single" w:color="000000" w:sz="4"/>
            </w:tcBorders>
            <w:vAlign w:val="top"/>
          </w:tcPr>
          <w:p>
            <w:pPr>
              <w:jc w:val="right"/>
            </w:pP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橡胶板楼地面</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1.罩面层材料品种、规格、颜色:0.3mm硅PU材料罩面</w:t>
            </w:r>
            <w:r>
              <w:br/>
            </w:r>
            <w:r>
              <w:rPr>
                <w:color w:val="000000"/>
                <w:sz w:val="21"/>
              </w:rPr>
              <w:t>2.加强层材料品种、规格、颜色:1.2mm硅PU加强层</w:t>
            </w:r>
            <w:r>
              <w:br/>
            </w:r>
            <w:r>
              <w:rPr>
                <w:color w:val="000000"/>
                <w:sz w:val="21"/>
              </w:rPr>
              <w:t>3.弹性层材料品种、规格、颜色:2.5mm硅PU弹性层</w:t>
            </w:r>
            <w:r>
              <w:br/>
            </w:r>
            <w:r>
              <w:rPr>
                <w:color w:val="000000"/>
                <w:sz w:val="21"/>
              </w:rPr>
              <w:t>4.底层材料品种、规格、颜色:底涂</w:t>
            </w:r>
            <w:r>
              <w:br/>
            </w:r>
            <w:r>
              <w:rPr>
                <w:color w:val="000000"/>
                <w:sz w:val="21"/>
              </w:rPr>
              <w:t>5.其他:含画线</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268.54</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水泥混凝土</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1.混凝土强度等级:C25</w:t>
            </w:r>
            <w:r>
              <w:br/>
            </w:r>
            <w:r>
              <w:rPr>
                <w:color w:val="000000"/>
                <w:sz w:val="21"/>
              </w:rPr>
              <w:t>2.厚度:10cm</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268.54</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石粉</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1.石料规格:石粉</w:t>
            </w:r>
            <w:r>
              <w:br/>
            </w:r>
            <w:r>
              <w:rPr>
                <w:color w:val="000000"/>
                <w:sz w:val="21"/>
              </w:rPr>
              <w:t>2.厚度:20cm</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268.54</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路床</w:t>
            </w:r>
            <w:r>
              <w:rPr>
                <w:color w:val="000000"/>
                <w:sz w:val="21"/>
              </w:rPr>
              <w:t>(槽)整形</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1.部位:篮球场</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268.54</w:t>
            </w:r>
          </w:p>
        </w:tc>
      </w:tr>
      <w:tr>
        <w:tc>
          <w:tcPr>
            <w:tcW w:type="dxa" w:w="570"/>
            <w:tcBorders>
              <w:top w:val="none" w:color="000000" w:sz="4"/>
              <w:left w:val="single" w:color="000000" w:sz="4"/>
              <w:bottom w:val="single" w:color="000000" w:sz="4"/>
              <w:right w:val="single" w:color="000000" w:sz="4"/>
            </w:tcBorders>
            <w:vAlign w:val="top"/>
          </w:tcPr>
          <w:p>
            <w:pPr>
              <w:jc w:val="center"/>
            </w:pP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排水工程</w:t>
            </w:r>
          </w:p>
        </w:tc>
        <w:tc>
          <w:tcPr>
            <w:tcW w:type="dxa" w:w="3998"/>
            <w:tcBorders>
              <w:top w:val="none" w:color="000000" w:sz="4"/>
              <w:left w:val="none" w:color="000000" w:sz="4"/>
              <w:bottom w:val="single" w:color="000000" w:sz="4"/>
              <w:right w:val="single" w:color="000000" w:sz="4"/>
            </w:tcBorders>
            <w:vAlign w:val="top"/>
          </w:tcPr>
          <w:p>
            <w:pPr>
              <w:jc w:val="left"/>
            </w:pPr>
          </w:p>
        </w:tc>
        <w:tc>
          <w:tcPr>
            <w:tcW w:type="dxa" w:w="924"/>
            <w:tcBorders>
              <w:top w:val="none" w:color="000000" w:sz="4"/>
              <w:left w:val="none" w:color="000000" w:sz="4"/>
              <w:bottom w:val="single" w:color="000000" w:sz="4"/>
              <w:right w:val="single" w:color="000000" w:sz="4"/>
            </w:tcBorders>
            <w:vAlign w:val="top"/>
          </w:tcPr>
          <w:p>
            <w:pPr>
              <w:jc w:val="left"/>
            </w:pPr>
          </w:p>
        </w:tc>
        <w:tc>
          <w:tcPr>
            <w:tcW w:type="dxa" w:w="914"/>
            <w:tcBorders>
              <w:top w:val="none" w:color="000000" w:sz="4"/>
              <w:left w:val="none" w:color="000000" w:sz="4"/>
              <w:bottom w:val="single" w:color="000000" w:sz="4"/>
              <w:right w:val="single" w:color="000000" w:sz="4"/>
            </w:tcBorders>
            <w:vAlign w:val="top"/>
          </w:tcPr>
          <w:p>
            <w:pPr>
              <w:jc w:val="right"/>
            </w:pP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挖淤泥、流砂</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1.图纸位置:S-01  清淤大样</w:t>
            </w:r>
            <w:r>
              <w:br/>
            </w:r>
            <w:r>
              <w:rPr>
                <w:color w:val="000000"/>
                <w:sz w:val="21"/>
              </w:rPr>
              <w:t>2.挖掘深度:人工清淤,清淤深度300mm</w:t>
            </w:r>
            <w:r>
              <w:br/>
            </w:r>
            <w:r>
              <w:rPr>
                <w:color w:val="000000"/>
                <w:sz w:val="21"/>
              </w:rPr>
              <w:t>3.运距:3km</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10.7606</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26</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沟盖板、井盖板、井圈</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1.原水泥预制盖板，清淤后重新安装</w:t>
            </w:r>
            <w:r>
              <w:br/>
            </w:r>
            <w:r>
              <w:rPr>
                <w:color w:val="000000"/>
                <w:sz w:val="21"/>
              </w:rPr>
              <w:t>2.S-01  清淤大样</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3.9455</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27</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沟盖板、井盖板、井圈</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1.拆除预制盖板</w:t>
            </w:r>
            <w:r>
              <w:br/>
            </w:r>
            <w:r>
              <w:rPr>
                <w:color w:val="000000"/>
                <w:sz w:val="21"/>
              </w:rPr>
              <w:t>2.S-01  清淤大样</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3.9455</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28</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盲沟</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1.排水管材料品种、规格:Φ110u-pvc穿孔管</w:t>
            </w:r>
            <w:r>
              <w:br/>
            </w:r>
            <w:r>
              <w:rPr>
                <w:color w:val="000000"/>
                <w:sz w:val="21"/>
              </w:rPr>
              <w:t>2.滤水层材料品种、规格:粒径30级配碎石</w:t>
            </w:r>
            <w:r>
              <w:br/>
            </w:r>
            <w:r>
              <w:rPr>
                <w:color w:val="000000"/>
                <w:sz w:val="21"/>
              </w:rPr>
              <w:t>3.断面尺寸:梯形，高200mm，上底宽500mm，下底宽300mm</w:t>
            </w:r>
            <w:r>
              <w:br/>
            </w:r>
            <w:r>
              <w:rPr>
                <w:color w:val="000000"/>
                <w:sz w:val="21"/>
              </w:rPr>
              <w:t>4.穿孔滤管外壁包扎粗尼龙网布一道</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187.62</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29</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开孔</w:t>
            </w:r>
            <w:r>
              <w:rPr>
                <w:color w:val="000000"/>
                <w:sz w:val="21"/>
              </w:rPr>
              <w:t>(打洞)</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1.部位:原有砖砌水渠</w:t>
            </w:r>
            <w:r>
              <w:br/>
            </w:r>
            <w:r>
              <w:rPr>
                <w:color w:val="000000"/>
                <w:sz w:val="21"/>
              </w:rPr>
              <w:t>2.打洞部位材质:砖砌</w:t>
            </w:r>
            <w:r>
              <w:br/>
            </w:r>
            <w:r>
              <w:rPr>
                <w:color w:val="000000"/>
                <w:sz w:val="21"/>
              </w:rPr>
              <w:t>3.洞尺寸:Φ110</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8</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30</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排水沟、截水沟</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1.断面尺寸:U型，内净尺寸（底宽300mm，顶宽500mm，高200mm）</w:t>
            </w:r>
            <w:r>
              <w:br/>
            </w:r>
            <w:r>
              <w:rPr>
                <w:color w:val="000000"/>
                <w:sz w:val="21"/>
              </w:rPr>
              <w:t>2.砌体材料:100厚M7.5砌筑水泥砖</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187.62</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31</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1.安装部位:室外</w:t>
            </w:r>
            <w:r>
              <w:br/>
            </w:r>
            <w:r>
              <w:rPr>
                <w:color w:val="000000"/>
                <w:sz w:val="21"/>
              </w:rPr>
              <w:t>2.材质、规格:PVC-U排水管 φ200</w:t>
            </w:r>
            <w:r>
              <w:br/>
            </w:r>
            <w:r>
              <w:rPr>
                <w:color w:val="000000"/>
                <w:sz w:val="21"/>
              </w:rPr>
              <w:t>3.连接形式:粘接</w:t>
            </w:r>
            <w:r>
              <w:br/>
            </w:r>
            <w:r>
              <w:rPr>
                <w:color w:val="000000"/>
                <w:sz w:val="21"/>
              </w:rPr>
              <w:t>4.压力试验及吹、洗设计要求:灌水试验</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133.29</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32</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1.材质及规格:HDPE双壁波纹管 环刚度8 Φ300</w:t>
            </w:r>
            <w:r>
              <w:br/>
            </w:r>
            <w:r>
              <w:rPr>
                <w:color w:val="000000"/>
                <w:sz w:val="21"/>
              </w:rPr>
              <w:t>2.连接形式:胶圈接口</w:t>
            </w:r>
            <w:r>
              <w:br/>
            </w:r>
            <w:r>
              <w:rPr>
                <w:color w:val="000000"/>
                <w:sz w:val="21"/>
              </w:rPr>
              <w:t>3.管道检验及试验要求:满足设计及规范要求</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32.37</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33</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雨水口</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1.雨水篦子及圈口材质、型号、规格:400x600铸铁雨水口</w:t>
            </w:r>
            <w:r>
              <w:br/>
            </w:r>
            <w:r>
              <w:rPr>
                <w:color w:val="000000"/>
                <w:sz w:val="21"/>
              </w:rPr>
              <w:t>2.垫层、基础材质及厚度:100mm厚C15混凝土</w:t>
            </w:r>
            <w:r>
              <w:br/>
            </w:r>
            <w:r>
              <w:rPr>
                <w:color w:val="000000"/>
                <w:sz w:val="21"/>
              </w:rPr>
              <w:t>3.混凝土强度等级:C15</w:t>
            </w:r>
            <w:r>
              <w:br/>
            </w:r>
            <w:r>
              <w:rPr>
                <w:color w:val="000000"/>
                <w:sz w:val="21"/>
              </w:rPr>
              <w:t>4.砌筑材料品种、规格:M7.5水泥砂浆砌MU10砖</w:t>
            </w:r>
            <w:r>
              <w:br/>
            </w:r>
            <w:r>
              <w:rPr>
                <w:color w:val="000000"/>
                <w:sz w:val="21"/>
              </w:rPr>
              <w:t>5.砂浆强度等级及配合比:井底、内壁20mm厚1：2水泥砂浆光面</w:t>
            </w:r>
            <w:r>
              <w:br/>
            </w:r>
            <w:r>
              <w:rPr>
                <w:color w:val="000000"/>
                <w:sz w:val="21"/>
              </w:rPr>
              <w:t>6.其他:详见图集06MS201-8</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座</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12</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34</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塑料检查井</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1.检查井材质、规格:Φ700mm高分子材料直筒型检查井</w:t>
            </w:r>
            <w:r>
              <w:br/>
            </w:r>
            <w:r>
              <w:rPr>
                <w:color w:val="000000"/>
                <w:sz w:val="21"/>
              </w:rPr>
              <w:t>2.其他:详见06MS201-3</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座</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3</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35</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砌筑渠道</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1.断面规格:300*400mm</w:t>
            </w:r>
            <w:r>
              <w:br/>
            </w:r>
            <w:r>
              <w:rPr>
                <w:color w:val="000000"/>
                <w:sz w:val="21"/>
              </w:rPr>
              <w:t>2.垫层、基础材质及厚度:15cm厚C15混凝土垫层</w:t>
            </w:r>
            <w:r>
              <w:br/>
            </w:r>
            <w:r>
              <w:rPr>
                <w:color w:val="000000"/>
                <w:sz w:val="21"/>
              </w:rPr>
              <w:t>3.砌筑材料品种、规格、强度等级:MU10砖 240×115×53、双边各240mm厚水渠壁</w:t>
            </w:r>
            <w:r>
              <w:br/>
            </w:r>
            <w:r>
              <w:rPr>
                <w:color w:val="000000"/>
                <w:sz w:val="21"/>
              </w:rPr>
              <w:t>4.砂浆强度等级、配合比:水泥m7.5</w:t>
            </w:r>
            <w:r>
              <w:br/>
            </w:r>
            <w:r>
              <w:rPr>
                <w:color w:val="000000"/>
                <w:sz w:val="21"/>
              </w:rPr>
              <w:t>5.防渗、防水要求:20mm厚1：2.5水泥防水砂浆三面光</w:t>
            </w:r>
            <w:r>
              <w:br/>
            </w:r>
            <w:r>
              <w:rPr>
                <w:color w:val="000000"/>
                <w:sz w:val="21"/>
              </w:rPr>
              <w:t>6.盖板:450*450*60钢筋混凝土排水沟盖板，钢筋Φ12@100</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16.8</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36</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挖沟槽土方</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1.土壤类别:一、二类土</w:t>
            </w:r>
            <w:r>
              <w:br/>
            </w:r>
            <w:r>
              <w:rPr>
                <w:color w:val="000000"/>
                <w:sz w:val="21"/>
              </w:rPr>
              <w:t>2.挖土深度:2m 内</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115.82</w:t>
            </w:r>
          </w:p>
        </w:tc>
      </w:tr>
      <w:tr>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37</w:t>
            </w:r>
          </w:p>
        </w:tc>
        <w:tc>
          <w:tcPr>
            <w:tcW w:type="dxa" w:w="1897"/>
            <w:tcBorders>
              <w:top w:val="none" w:color="000000" w:sz="4"/>
              <w:left w:val="none" w:color="000000" w:sz="4"/>
              <w:bottom w:val="single" w:color="000000" w:sz="4"/>
              <w:right w:val="single" w:color="000000" w:sz="4"/>
            </w:tcBorders>
            <w:vAlign w:val="top"/>
          </w:tcPr>
          <w:p>
            <w:pPr>
              <w:jc w:val="left"/>
            </w:pPr>
            <w:r>
              <w:rPr>
                <w:color w:val="000000"/>
                <w:sz w:val="21"/>
              </w:rPr>
              <w:t>回填方</w:t>
            </w:r>
          </w:p>
        </w:tc>
        <w:tc>
          <w:tcPr>
            <w:tcW w:type="dxa" w:w="3998"/>
            <w:tcBorders>
              <w:top w:val="none" w:color="000000" w:sz="4"/>
              <w:left w:val="none" w:color="000000" w:sz="4"/>
              <w:bottom w:val="single" w:color="000000" w:sz="4"/>
              <w:right w:val="single" w:color="000000" w:sz="4"/>
            </w:tcBorders>
            <w:vAlign w:val="top"/>
          </w:tcPr>
          <w:p>
            <w:pPr>
              <w:jc w:val="left"/>
            </w:pPr>
            <w:r>
              <w:rPr>
                <w:color w:val="000000"/>
                <w:sz w:val="21"/>
              </w:rPr>
              <w:t>1.密实度要求:按设计及规范要求、夯实机夯实</w:t>
            </w:r>
            <w:r>
              <w:br/>
            </w:r>
            <w:r>
              <w:rPr>
                <w:color w:val="000000"/>
                <w:sz w:val="21"/>
              </w:rPr>
              <w:t>2.填方材料品种:原土</w:t>
            </w:r>
            <w:r>
              <w:br/>
            </w:r>
            <w:r>
              <w:rPr>
                <w:color w:val="000000"/>
                <w:sz w:val="21"/>
              </w:rPr>
              <w:t>3.填方粒径要求:按设计要求</w:t>
            </w:r>
            <w:r>
              <w:br/>
            </w:r>
            <w:r>
              <w:rPr>
                <w:color w:val="000000"/>
                <w:sz w:val="21"/>
              </w:rPr>
              <w:t>4.填方来源、运距:开挖原土</w:t>
            </w:r>
            <w:r>
              <w:br/>
            </w:r>
            <w:r>
              <w:rPr>
                <w:color w:val="000000"/>
                <w:sz w:val="21"/>
              </w:rPr>
              <w:t>5.部位:沟槽</w:t>
            </w:r>
          </w:p>
        </w:tc>
        <w:tc>
          <w:tcPr>
            <w:tcW w:type="dxa" w:w="924"/>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4"/>
            <w:tcBorders>
              <w:top w:val="none" w:color="000000" w:sz="4"/>
              <w:left w:val="none" w:color="000000" w:sz="4"/>
              <w:bottom w:val="single" w:color="000000" w:sz="4"/>
              <w:right w:val="single" w:color="000000" w:sz="4"/>
            </w:tcBorders>
            <w:vAlign w:val="top"/>
          </w:tcPr>
          <w:p>
            <w:pPr>
              <w:jc w:val="right"/>
            </w:pPr>
            <w:r>
              <w:rPr>
                <w:color w:val="000000"/>
                <w:sz w:val="21"/>
              </w:rPr>
              <w:t>89.816</w:t>
            </w:r>
          </w:p>
        </w:tc>
      </w:tr>
    </w:tbl>
    <w:p>
      <w:pPr>
        <w:ind w:firstLine="420"/>
      </w:pPr>
      <w:r>
        <w:rPr>
          <w:sz w:val="21"/>
        </w:rPr>
        <w:t>注：</w:t>
      </w:r>
      <w:r>
        <w:rPr>
          <w:sz w:val="21"/>
        </w:rPr>
        <w:t>供应商应自行踏勘现场并研究工程量清单、图纸等其他技术文件，去了解本工程的实际范围、实际施工现场状况和相关施工应对措施。供应商的技术方案必须满足本项目所有货物、材料、配件等的数量及要求，供应商必须充分考虑，采购人将不再为此另行支付任何费用。</w:t>
      </w:r>
    </w:p>
    <w:p/>
    <w:p>
      <w:pPr>
        <w:ind w:firstLine="480"/>
      </w:pPr>
    </w:p>
    <w:p/>
    <w:p>
      <w:r>
        <w:rPr/>
        <w:t>合同包1（新兴县太平镇罗陈小学运动场地改造工程）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★自合同签订生效之日起30天内完成</w:t>
            </w:r>
          </w:p>
        </w:tc>
      </w:tr>
      <w:tr>
        <w:tc>
          <w:tcPr>
            <w:tcW w:type="dxa" w:w="4153"/>
          </w:tcPr>
          <w:p>
            <w:r>
              <w:rPr/>
              <w:t>标的提供的地点</w:t>
            </w:r>
          </w:p>
        </w:tc>
        <w:tc>
          <w:tcPr>
            <w:tcW w:type="dxa" w:w="4153"/>
          </w:tcPr>
          <w:p/>
          <w:p>
            <w:r>
              <w:rPr/>
              <w:t>新兴县太平镇罗陈小学</w:t>
            </w:r>
          </w:p>
        </w:tc>
      </w:tr>
      <w:tr>
        <w:tc>
          <w:tcPr>
            <w:tcW w:type="dxa" w:w="4153"/>
          </w:tcPr>
          <w:p>
            <w:r>
              <w:rPr/>
              <w:t>付款方式</w:t>
            </w:r>
          </w:p>
        </w:tc>
        <w:tc>
          <w:tcPr>
            <w:tcW w:type="dxa" w:w="4153"/>
          </w:tcPr>
          <w:p/>
          <w:p/>
          <w:p>
            <w:r>
              <w:rPr/>
              <w:t>1期：支付比例30%,★合同签订后支付合同总价的30%作为预付款；</w:t>
            </w:r>
          </w:p>
          <w:p/>
          <w:p>
            <w:r>
              <w:rPr/>
              <w:t>2期：支付比例50%,★工程竣工验收合格后，在十四天内支付至合同总价的80%；</w:t>
            </w:r>
          </w:p>
          <w:p/>
          <w:p>
            <w:r>
              <w:rPr/>
              <w:t>3期：支付比例20%,★工程结算通过财政审核后十四天内一次性支付至最终结算价的100%；</w:t>
            </w:r>
          </w:p>
          <w:p/>
          <w:p>
            <w:r>
              <w:rPr/>
              <w:t>4期：支付比例0%,★质量保修金：不抵压质量保修金并不等于免除成交供应商在质量保修期内所承担的工程质量保修责任。</w:t>
            </w:r>
          </w:p>
        </w:tc>
      </w:tr>
      <w:tr>
        <w:tc>
          <w:tcPr>
            <w:tcW w:type="dxa" w:w="4153"/>
          </w:tcPr>
          <w:p>
            <w:r>
              <w:rPr/>
              <w:t>验收要求</w:t>
            </w:r>
          </w:p>
        </w:tc>
        <w:tc>
          <w:tcPr>
            <w:tcW w:type="dxa" w:w="4153"/>
          </w:tcPr>
          <w:p/>
          <w:p/>
          <w:p/>
          <w:p>
            <w:r>
              <w:rPr/>
              <w:t>1期：（1）验收应在采购人和成交供应商双方共同参加下进行。 ★（2）按照国家颁布的现行相关行业规定标准进行验收，如验收不合格的必须返工，返工费由成交供应商负责。 ★（3）成交供应商提交的项目成果质量必须符合项目要求且通过采购人的验收。 （4）各项技术经济指标先进，应结合当前的施工技术水平，建设方案、设计方案具有可实施性。 （5）按工程规划要点和工程建设的要求，在满足主要功能的前提下，应优先采用科学、先进的设计理念和方法。 （6）当项目性能无法达到采购人的要求时，采购人可拒绝验收，由此造成的损失全部由成交供应商承担。 （7）所有验收文件、测试报告、资料要提交给采购人以作留档备案。</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（1）供应商的报价须以人民币元为单位（小数点后可保留两位小数），所报的价格不得高于采购预算，否则视为无效投标。 （2）执行固定单价合同，成交供应商所报的工程量清单总报价作为该项目的合同价，报价书的工程量综合单价不可调整，将作为该项目的结算单价。 （3）供应商须严格按照施工技术要求进行报价，总报价包含项目前期调研费、现场勘察费、资料收集费、分部分项工程费、措施项目费、其他项目费、人工费、运输费、售后服务费、管理费、税费等完成合同规定责任和义务、达到合同目的的一切费用。 （4）以工程量清单综合单价计价方式计价。工程量清单综合单价是指完成规定计量单位项目所需的人工费、材料费、机械使用费、管理费、利润，供应商投标报价应考虑风险因素，报价风险必须包含工程量清单涵盖内容的所有费用与风险。 （5）措施项目费投标报价时的费用构成不得违反本项规定，供应商没有计算或少计费用，视为此费用已包括在其他费用中，按投标报价执行。措施项目费其中的“绿色施工安全防护措施费”费用，不列入招标投标竞争范围。 （6）工程细目：供应商必须对提供的招标工程量清单进行整体报价，投标中漏项的部分或没有填写单价和总价的分部分项工程项目，采购人视为已包括在总报价中。 （7）税金：投标时增值税销项税额统一按工程所在地建筑业增值税税率标准进行报价，不得调整。投标时税金的规定：增值税销项税额以税前工程造价为计算基础，计算费率为9%。</w:t>
            </w:r>
          </w:p>
        </w:tc>
      </w:tr>
      <w:tr>
        <w:tc>
          <w:tcPr>
            <w:tcW w:type="dxa" w:w="2076"/>
          </w:tcPr>
          <w:p>
            <w:pPr>
              <w:jc w:val="center"/>
            </w:pPr>
            <w:r>
              <w:rPr/>
              <w:t>★</w:t>
            </w:r>
          </w:p>
        </w:tc>
        <w:tc>
          <w:tcPr>
            <w:tcW w:type="dxa" w:w="2076"/>
          </w:tcPr>
          <w:p>
            <w:pPr>
              <w:jc w:val="center"/>
            </w:pPr>
            <w:r>
              <w:rPr/>
              <w:t>2</w:t>
            </w:r>
          </w:p>
        </w:tc>
        <w:tc>
          <w:tcPr>
            <w:tcW w:type="dxa" w:w="2076"/>
          </w:tcPr>
          <w:p>
            <w:pPr>
              <w:jc w:val="left"/>
            </w:pPr>
            <w:r>
              <w:rPr/>
              <w:t>工期要求</w:t>
            </w:r>
          </w:p>
        </w:tc>
        <w:tc>
          <w:tcPr>
            <w:tcW w:type="dxa" w:w="2076"/>
          </w:tcPr>
          <w:p>
            <w:pPr>
              <w:jc w:val="left"/>
            </w:pPr>
            <w:r>
              <w:rPr/>
              <w:t>（1）项目完成时间：自合同签订生效之日起30天内完成。 （2）开工日期由合同生效之日起算，以工程竣工验收通过的日期作为实际竣工日。 （3）因采购人原因及不可抗力原因造成工期延误且得到双方认可的，工期相应顺延，双方办理同意顺延工期手续。</w:t>
            </w:r>
          </w:p>
        </w:tc>
      </w:tr>
      <w:tr>
        <w:tc>
          <w:tcPr>
            <w:tcW w:type="dxa" w:w="2076"/>
          </w:tcPr>
          <w:p>
            <w:pPr>
              <w:jc w:val="center"/>
            </w:pPr>
          </w:p>
        </w:tc>
        <w:tc>
          <w:tcPr>
            <w:tcW w:type="dxa" w:w="2076"/>
          </w:tcPr>
          <w:p>
            <w:pPr>
              <w:jc w:val="center"/>
            </w:pPr>
            <w:r>
              <w:rPr/>
              <w:t>3</w:t>
            </w:r>
          </w:p>
        </w:tc>
        <w:tc>
          <w:tcPr>
            <w:tcW w:type="dxa" w:w="2076"/>
          </w:tcPr>
          <w:p>
            <w:pPr>
              <w:jc w:val="left"/>
            </w:pPr>
            <w:r>
              <w:rPr/>
              <w:t>人员要求</w:t>
            </w:r>
          </w:p>
        </w:tc>
        <w:tc>
          <w:tcPr>
            <w:tcW w:type="dxa" w:w="2076"/>
          </w:tcPr>
          <w:p>
            <w:pPr>
              <w:jc w:val="left"/>
            </w:pPr>
            <w:r>
              <w:rPr/>
              <w:t>（1）成交供应商全面负责项目的技术工作，对本次项目负全部的责任，包括前期调研和施工方案制定、项目的实施和成果的提交。 （2）为使项目按质、按量、按时及有序实施，拟派施工管理架构人员的设置必须满足工程施工需要，配备项目负责人、项目技术负责人等，拟委派的施工架构人员必须是本公司的正式员工。 ★（3）项目负责人必须执行经办所有与该项目相关的事项。 （4）人员安全： 1）成交供应商须对自身的人员安全负完全责任，采购人不对成交供应商的人员安全负任何责任。 2）成交供应商须根据相关规范制定人员安全措施，须为参与本项目的工作人员购买人身意外保险，保险期须涵盖整个项目工期。 3）若成交供应商发生安全事故，期间因发生安全整顿而带来的工期延误或无法按期完成的责任由成交供应商负责，因此而造成的损失由成交供应商赔偿。 （5）成交供应商在作业期间造成人员伤亡事故（包括成交供应商自身人员和其它人员伤亡等），由成交供应商负责事故上报、经济赔偿和善后处理。事故的损失和善后处理费用均由成交供应商承担。</w:t>
            </w:r>
          </w:p>
        </w:tc>
      </w:tr>
      <w:tr>
        <w:tc>
          <w:tcPr>
            <w:tcW w:type="dxa" w:w="2076"/>
          </w:tcPr>
          <w:p>
            <w:pPr>
              <w:jc w:val="center"/>
            </w:pPr>
            <w:r>
              <w:rPr/>
              <w:t>★</w:t>
            </w:r>
          </w:p>
        </w:tc>
        <w:tc>
          <w:tcPr>
            <w:tcW w:type="dxa" w:w="2076"/>
          </w:tcPr>
          <w:p>
            <w:pPr>
              <w:jc w:val="center"/>
            </w:pPr>
            <w:r>
              <w:rPr/>
              <w:t>4</w:t>
            </w:r>
          </w:p>
        </w:tc>
        <w:tc>
          <w:tcPr>
            <w:tcW w:type="dxa" w:w="2076"/>
          </w:tcPr>
          <w:p>
            <w:pPr>
              <w:jc w:val="left"/>
            </w:pPr>
            <w:r>
              <w:rPr/>
              <w:t>承包方式</w:t>
            </w:r>
          </w:p>
        </w:tc>
        <w:tc>
          <w:tcPr>
            <w:tcW w:type="dxa" w:w="2076"/>
          </w:tcPr>
          <w:p>
            <w:pPr>
              <w:jc w:val="left"/>
            </w:pPr>
            <w:r>
              <w:rPr/>
              <w:t>根据采购人提供的预算等相关资料及说明，由成交供应商包材料、包施工、包质量、包工期、包安全进行总承包。</w:t>
            </w:r>
          </w:p>
        </w:tc>
      </w:tr>
      <w:tr>
        <w:tc>
          <w:tcPr>
            <w:tcW w:type="dxa" w:w="2076"/>
          </w:tcPr>
          <w:p>
            <w:pPr>
              <w:jc w:val="center"/>
            </w:pPr>
            <w:r>
              <w:rPr/>
              <w:t>★</w:t>
            </w:r>
          </w:p>
        </w:tc>
        <w:tc>
          <w:tcPr>
            <w:tcW w:type="dxa" w:w="2076"/>
          </w:tcPr>
          <w:p>
            <w:pPr>
              <w:jc w:val="center"/>
            </w:pPr>
            <w:r>
              <w:rPr/>
              <w:t>5</w:t>
            </w:r>
          </w:p>
        </w:tc>
        <w:tc>
          <w:tcPr>
            <w:tcW w:type="dxa" w:w="2076"/>
          </w:tcPr>
          <w:p>
            <w:pPr>
              <w:jc w:val="left"/>
            </w:pPr>
            <w:r>
              <w:rPr/>
              <w:t>付款方式</w:t>
            </w:r>
          </w:p>
        </w:tc>
        <w:tc>
          <w:tcPr>
            <w:tcW w:type="dxa" w:w="2076"/>
          </w:tcPr>
          <w:p>
            <w:pPr>
              <w:jc w:val="left"/>
            </w:pPr>
            <w:r>
              <w:rPr/>
              <w:t>（1）工程量清单中的工程量不作为最终结算的工程量，用于结算的工程量是成交供应商实际完成的，并按合同有关计算规定计量的工程量。 （2）合同总价非最终结算价，本工程竣工结算时，经工程竣工结算审核机构（财政部门或其授权委托单位）核定后，以实际施工的工程量办理结算。 （3）成交供应商凭以下有效文件向采购人申请支付： 1）合同； 2）成交供应商开具的正式发票； 3）验收报告（加盖采购人公章）； 4）成交通知书； 5）采购人要求的其他付款资料。 （4）付款方式：采用银行转账等形式。 （5）因采购人使用的资金涉及财政资金，采购人在前款规定的付款时间为向政府采购支付部门提出办理财政支付申请手续的时间（不含政府财政部门审核的时间），在规定时间内提出支付申请手续后即视为采购人已经按期支付。</w:t>
            </w:r>
          </w:p>
        </w:tc>
      </w:tr>
      <w:tr>
        <w:tc>
          <w:tcPr>
            <w:tcW w:type="dxa" w:w="2076"/>
          </w:tcPr>
          <w:p>
            <w:pPr>
              <w:jc w:val="center"/>
            </w:pPr>
          </w:p>
        </w:tc>
        <w:tc>
          <w:tcPr>
            <w:tcW w:type="dxa" w:w="2076"/>
          </w:tcPr>
          <w:p>
            <w:pPr>
              <w:jc w:val="center"/>
            </w:pPr>
            <w:r>
              <w:rPr/>
              <w:t>6</w:t>
            </w:r>
          </w:p>
        </w:tc>
        <w:tc>
          <w:tcPr>
            <w:tcW w:type="dxa" w:w="2076"/>
          </w:tcPr>
          <w:p>
            <w:pPr>
              <w:jc w:val="left"/>
            </w:pPr>
            <w:r>
              <w:rPr/>
              <w:t>售后服务及其他要求</w:t>
            </w:r>
          </w:p>
        </w:tc>
        <w:tc>
          <w:tcPr>
            <w:tcW w:type="dxa" w:w="2076"/>
          </w:tcPr>
          <w:p>
            <w:pPr>
              <w:jc w:val="left"/>
            </w:pPr>
            <w:r>
              <w:rPr/>
              <w:t>（1）供应商须对项目实施提供必要的技术支持和服务保证。 ★（2）供应商须提供保修期不少于1年，保修期自工程竣工验收合格之日起计算。在保修期内成交供应商须承担因施工质量问题而造成的返修，其费用由成交供应商负责。在工程保修期内，成交供应商须在接到采购人通知（或电话或传真或信函等方式）后2小时内响应，24小时内进场维修，并在48小时内修复。若因成交供应商原因给用户或第三方造成损失，成交供应商须承担赔偿责任。成交供应商须在采购人要求的期限内完成采购人通知要求更换或维修的任务，并达到合格标准，若成交供应商未满足对采购人的维修承诺，或不在约定期限内派人更换、维修，采购人不再另行通知，有权委托其他施工队伍更换、维修，发生的费用及成交供应商为此应承担的违约责任按合同违约责任条款执行。采购人因成交供应商违约而委托他人对工程进行维修，不解除成交供应商对本工程的保修责任，返修费用由成交供应商承担。 （3）工程质量不合格、不符合设计标准、达不到设计要求，或施工程序不按施工规范的，采购人有权要求成交供应商停工和返工，因停工和返工造成的一切损失由成交供应商自行承担，工期不予顺延。 （4）发生须紧急抢修事故的，成交供应商在接到事故通知后，应当立即到达事故现场抢修。 （5）因成交供应商原因致使工程在国家规定的工程合理使用期限内造成人身和财产损害的，成交供应商应承担赔偿责任。</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室外体育和娱乐设施工程施工</w:t>
            </w:r>
          </w:p>
        </w:tc>
        <w:tc>
          <w:tcPr>
            <w:tcW w:type="dxa" w:w="933"/>
          </w:tcPr>
          <w:p>
            <w:pPr>
              <w:jc w:val="left"/>
            </w:pPr>
            <w:r>
              <w:rPr/>
              <w:t>新兴县太平镇罗陈小学运动场地改造工程施工</w:t>
            </w:r>
          </w:p>
        </w:tc>
        <w:tc>
          <w:tcPr>
            <w:tcW w:type="dxa" w:w="933"/>
          </w:tcPr>
          <w:p>
            <w:pPr>
              <w:jc w:val="left"/>
            </w:pPr>
            <w:r>
              <w:rPr/>
              <w:t>项</w:t>
            </w:r>
          </w:p>
        </w:tc>
        <w:tc>
          <w:tcPr>
            <w:tcW w:type="dxa" w:w="933"/>
          </w:tcPr>
          <w:p>
            <w:pPr>
              <w:jc w:val="right"/>
            </w:pPr>
            <w:r>
              <w:rPr/>
              <w:t>1.00</w:t>
            </w:r>
          </w:p>
        </w:tc>
        <w:tc>
          <w:tcPr>
            <w:tcW w:type="dxa" w:w="933"/>
          </w:tcPr>
          <w:p>
            <w:pPr>
              <w:jc w:val="right"/>
            </w:pPr>
            <w:r>
              <w:rPr/>
              <w:t>1,080,276.22</w:t>
            </w:r>
          </w:p>
        </w:tc>
        <w:tc>
          <w:tcPr>
            <w:tcW w:type="dxa" w:w="933"/>
          </w:tcPr>
          <w:p>
            <w:pPr>
              <w:jc w:val="right"/>
            </w:pPr>
            <w:r>
              <w:rPr/>
              <w:t>1,080,276.22</w:t>
            </w:r>
          </w:p>
        </w:tc>
        <w:tc>
          <w:tcPr>
            <w:tcW w:type="dxa" w:w="840"/>
          </w:tcPr>
          <w:p>
            <w:r>
              <w:rPr/>
              <w:t>建筑业</w:t>
            </w:r>
          </w:p>
        </w:tc>
        <w:tc>
          <w:tcPr>
            <w:tcW w:type="dxa" w:w="933"/>
          </w:tcPr>
          <w:p>
            <w:r>
              <w:rPr/>
              <w:t>详见附表一</w:t>
            </w:r>
          </w:p>
        </w:tc>
      </w:tr>
    </w:tbl>
    <w:p/>
    <w:p>
      <w:r>
        <w:rPr>
          <w:b/>
        </w:rPr>
        <w:t>附表</w:t>
      </w:r>
      <w:r>
        <w:rPr>
          <w:b/>
        </w:rPr>
        <w:t>一</w:t>
      </w:r>
      <w:r>
        <w:rPr>
          <w:b/>
        </w:rPr>
        <w:t>：</w:t>
      </w:r>
      <w:r>
        <w:rPr>
          <w:b/>
        </w:rPr>
        <w:t>新兴县太平镇罗陈小学运动场地改造工程施工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2"/>
              </w:rPr>
              <w:t>（</w:t>
            </w:r>
            <w:r>
              <w:rPr>
                <w:b/>
                <w:sz w:val="22"/>
              </w:rPr>
              <w:t>1</w:t>
            </w:r>
            <w:r>
              <w:rPr>
                <w:b/>
                <w:sz w:val="22"/>
              </w:rPr>
              <w:t>）</w:t>
            </w:r>
            <w:r>
              <w:rPr>
                <w:b/>
                <w:sz w:val="22"/>
              </w:rPr>
              <w:t>实施条件及管理要求</w:t>
            </w:r>
          </w:p>
          <w:p>
            <w:r>
              <w:rPr>
                <w:sz w:val="21"/>
              </w:rPr>
              <w:t>1）</w:t>
            </w:r>
            <w:r>
              <w:rPr>
                <w:sz w:val="21"/>
              </w:rPr>
              <w:t>本项目中：供应商须负责整个项目所有的施工任务，包括材料设备的采购、施工、保护及保修，不论是永久性质的或是临时性质的</w:t>
            </w:r>
            <w:r>
              <w:rPr>
                <w:sz w:val="21"/>
              </w:rPr>
              <w:t>。</w:t>
            </w:r>
          </w:p>
          <w:p>
            <w:r>
              <w:rPr>
                <w:sz w:val="21"/>
              </w:rPr>
              <w:t>2）由于施工场地特殊，采购人不提供施工所需的临时食宿、办公、材料加工场地，均由成交供应商自行解决，其费用由成交供应商自理。</w:t>
            </w:r>
          </w:p>
          <w:p>
            <w:r>
              <w:rPr>
                <w:sz w:val="21"/>
              </w:rPr>
              <w:t>3）成交供应商自行解决施工临时用水、用电、通讯设施，相关费用已包含在响应报价内。</w:t>
            </w:r>
          </w:p>
          <w:p>
            <w:r>
              <w:rPr>
                <w:sz w:val="21"/>
              </w:rPr>
              <w:t>4）成交供应商应确保施工现场的清洁卫生，建筑垃圾须当日清理干净，不得留在现场过夜；成交供应商在施工组织设计中必须有专项噪声防控措施及环保措施、安全文明措施，必须符合云浮市安全文明工地标准。</w:t>
            </w:r>
          </w:p>
          <w:p>
            <w:r>
              <w:rPr>
                <w:sz w:val="21"/>
              </w:rPr>
              <w:t>5）</w:t>
            </w:r>
            <w:r>
              <w:rPr>
                <w:sz w:val="21"/>
              </w:rPr>
              <w:t>成交供应商在施工时须对施工场地内的其它设备、设施有良好的保护措施</w:t>
            </w:r>
            <w:r>
              <w:rPr>
                <w:sz w:val="21"/>
              </w:rPr>
              <w:t>，施工过程中须保证学校正常的教学、工作、生活秩序</w:t>
            </w:r>
            <w:r>
              <w:rPr>
                <w:sz w:val="21"/>
              </w:rPr>
              <w:t>。</w:t>
            </w:r>
          </w:p>
          <w:p>
            <w:r>
              <w:rPr>
                <w:sz w:val="21"/>
              </w:rPr>
              <w:t>6）成交供应商一旦进场施工，须严格遵守采购人的各项规章制度，包括但不限于：</w:t>
            </w:r>
          </w:p>
          <w:p>
            <w:r>
              <w:rPr>
                <w:sz w:val="21"/>
              </w:rPr>
              <w:t>①在规定的地域施工和活动；</w:t>
            </w:r>
          </w:p>
          <w:p>
            <w:r>
              <w:rPr>
                <w:sz w:val="21"/>
              </w:rPr>
              <w:t>②项目负责人和管理人员须坚守岗位，因事需离开施工现场的，须提前向采购人请假，经采购人同意方可离开。</w:t>
            </w:r>
          </w:p>
          <w:p>
            <w:r>
              <w:rPr>
                <w:sz w:val="21"/>
              </w:rPr>
              <w:t>7）成交供应商在施工期间应严格遵守国家、省、市有关防火、防爆破、施工安全以及文明施工、深夜施工、环卫等规定，建立规章制度和防护措施。施工期间须严格管理施工人员，保护好已完工工程成品，否则，由此造成的损失或被有关部门处罚，均由成交供应商负责。成交供应商须严格加强管理，如发生盗窃、斗殴等现象，根据情节轻重，追究当事人责任。</w:t>
            </w:r>
          </w:p>
          <w:p>
            <w:r>
              <w:rPr>
                <w:sz w:val="21"/>
              </w:rPr>
              <w:t>8）成交供应商若违反相关规定，发生重大安全事故的，采购人有权单方终止合同。</w:t>
            </w:r>
          </w:p>
        </w:tc>
      </w:tr>
      <w:tr>
        <w:tc>
          <w:tcPr>
            <w:tcW w:type="dxa" w:w="2076"/>
          </w:tcPr>
          <w:p/>
        </w:tc>
        <w:tc>
          <w:tcPr>
            <w:tcW w:type="dxa" w:w="415"/>
          </w:tcPr>
          <w:p>
            <w:r>
              <w:rPr/>
              <w:t>2</w:t>
            </w:r>
          </w:p>
        </w:tc>
        <w:tc>
          <w:tcPr>
            <w:tcW w:type="dxa" w:w="5814"/>
          </w:tcPr>
          <w:p>
            <w:r>
              <w:rPr>
                <w:b/>
                <w:sz w:val="22"/>
              </w:rPr>
              <w:t>（</w:t>
            </w:r>
            <w:r>
              <w:rPr>
                <w:b/>
                <w:sz w:val="22"/>
              </w:rPr>
              <w:t>2</w:t>
            </w:r>
            <w:r>
              <w:rPr>
                <w:b/>
                <w:sz w:val="22"/>
              </w:rPr>
              <w:t>）</w:t>
            </w:r>
            <w:r>
              <w:rPr>
                <w:b/>
                <w:sz w:val="22"/>
              </w:rPr>
              <w:t>项目</w:t>
            </w:r>
            <w:r>
              <w:rPr>
                <w:b/>
                <w:sz w:val="22"/>
              </w:rPr>
              <w:t>质量</w:t>
            </w:r>
            <w:r>
              <w:rPr>
                <w:b/>
                <w:sz w:val="22"/>
              </w:rPr>
              <w:t>要求</w:t>
            </w:r>
          </w:p>
          <w:p>
            <w:r>
              <w:rPr>
                <w:sz w:val="21"/>
              </w:rPr>
              <w:t>1</w:t>
            </w:r>
            <w:r>
              <w:rPr>
                <w:sz w:val="21"/>
              </w:rPr>
              <w:t>）</w:t>
            </w:r>
            <w:r>
              <w:rPr>
                <w:sz w:val="21"/>
              </w:rPr>
              <w:t>成交供应商须严格按照国家、地方和行业现行施工验收规范、标准及采购人提供的技术资料要求进行施工。</w:t>
            </w:r>
          </w:p>
          <w:p>
            <w:r>
              <w:rPr>
                <w:sz w:val="21"/>
              </w:rPr>
              <w:t>2</w:t>
            </w:r>
            <w:r>
              <w:rPr>
                <w:sz w:val="21"/>
              </w:rPr>
              <w:t>）</w:t>
            </w:r>
            <w:r>
              <w:rPr>
                <w:sz w:val="21"/>
              </w:rPr>
              <w:t>图纸和文本文件必须做到清晰、完整，尺寸齐全、准确，度量采用国际通用的公制度量标准。</w:t>
            </w:r>
          </w:p>
          <w:p>
            <w:r>
              <w:rPr>
                <w:sz w:val="21"/>
              </w:rPr>
              <w:t>3</w:t>
            </w:r>
            <w:r>
              <w:rPr>
                <w:sz w:val="21"/>
              </w:rPr>
              <w:t>）</w:t>
            </w:r>
            <w:r>
              <w:rPr>
                <w:sz w:val="21"/>
              </w:rPr>
              <w:t>各施工段要协调到位，施工队伍须具备机械化施工设备和能力，实行事故责任追究制度，严把工程质量关，确保工程质量和进度。</w:t>
            </w:r>
          </w:p>
          <w:p>
            <w:r>
              <w:rPr>
                <w:sz w:val="21"/>
              </w:rPr>
              <w:t>4</w:t>
            </w:r>
            <w:r>
              <w:rPr>
                <w:sz w:val="21"/>
              </w:rPr>
              <w:t>）</w:t>
            </w:r>
            <w:r>
              <w:rPr>
                <w:sz w:val="21"/>
              </w:rPr>
              <w:t>本项目所用材料由成交供应商负责采购运输，必须有产品合格证明，严禁使用不合格产品。所用材料均要符合国家规定的相应的环保标准，无毒、无害、无污染，对使用不合格材料造成的经济损失由成交供应商自行承担。</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1.采购代理机构：本项目是指云浮市中策招标咨询服务有限公司，负责整个采购活动的组织，依法负责编制和发布磋商文件，对磋商文件拥有最终的解释权，不以任何身份出任磋商小组成员。</w:t>
      </w:r>
    </w:p>
    <w:p>
      <w:pPr>
        <w:ind w:firstLine="480"/>
      </w:pPr>
      <w:r>
        <w:rPr/>
        <w:t>2.采购人：本项目是指</w:t>
      </w:r>
      <w:r>
        <w:rPr/>
        <w:t>新兴县太平镇中心小学</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从提交投标（响应）文件的截止之日起60日历天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采购机构代理服务收费标准：收费标准参照国家计委颁布的（计价格[2002]1980号）“工程招标”收费标准执行，收费金额按差额定率累进法计算。</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1</w:t>
            </w:r>
            <w:r>
              <w:rPr/>
              <w:t>份。供应商保证该后备步骤。</w:t>
            </w:r>
          </w:p>
          <w:p>
            <w:r>
              <w:rPr/>
              <w:t>（3）纸质响应文件正本</w:t>
            </w:r>
            <w:r>
              <w:rPr/>
              <w:t>1</w:t>
            </w:r>
            <w:r>
              <w:rPr/>
              <w:t>份，纸质响应文件副本</w:t>
            </w:r>
            <w:r>
              <w:rPr/>
              <w:t>2</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pPr>
              <w:jc w:val="left"/>
            </w:pPr>
            <w:r>
              <w:rPr/>
              <w:t>纸质响应文件递交要求，1、纸质响应文件递交截止时间：2022年10月20日下午15：30（注：2022年10月20日下午15：00开始受理纸质响应文件）（北京时间） 2、纸质响应文件送达地点：新兴县新城镇新洲大道南69号（城北商住区东区）第二层201室开标室 3、所有纸质响应文件必须装入密封的信封或封套。纸质响应文件的正本、副本应分别封装，并在每一信封或包装的封面上注明：项目名称、招标编号、供应商名称、联系人、联系电话、“于××年××月××日××时××分（纸质响应文件递交截止时间）之前不准启封”字样等信息。</w:t>
            </w: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；请各供应商在响应文件递交截止时间前按须知前附表规定的金额递交至</w:t>
      </w:r>
      <w:r>
        <w:rPr/>
        <w:t>云浮市中策招标咨询服务有限公司</w:t>
      </w:r>
      <w:r>
        <w:rPr/>
        <w:t>，到账情况以开启时</w:t>
      </w:r>
      <w:r>
        <w:rPr/>
        <w:t>云浮市中策招标咨询服务有限公司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云浮市公共资源交易服务平台（https://jyzx.yunfu.gov.cn/portal/jsgcjy）、云浮市中策招标咨询服务有限公司（www.yfzczb.com）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云浮市公共资源交易服务平台（https://jyzx.yunfu.gov.cn/portal/jsgcjy）、云浮市中策招标咨询服务有限公司（www.yfzczb.com）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简先生</w:t>
      </w:r>
    </w:p>
    <w:p>
      <w:pPr>
        <w:ind w:firstLine="480"/>
      </w:pPr>
      <w:r>
        <w:rPr/>
        <w:t>电话：</w:t>
      </w:r>
      <w:r>
        <w:rPr/>
        <w:t>0766-2922133</w:t>
      </w:r>
    </w:p>
    <w:p>
      <w:pPr>
        <w:ind w:firstLine="480"/>
      </w:pPr>
      <w:r>
        <w:rPr/>
        <w:t>传真：</w:t>
      </w:r>
      <w:r>
        <w:rPr/>
        <w:t>/</w:t>
      </w:r>
    </w:p>
    <w:p>
      <w:pPr>
        <w:ind w:firstLine="480"/>
      </w:pPr>
      <w:r>
        <w:rPr/>
        <w:t>邮箱：</w:t>
      </w:r>
      <w:r>
        <w:rPr/>
        <w:t>yfzczb@163.com</w:t>
      </w:r>
    </w:p>
    <w:p>
      <w:pPr>
        <w:ind w:firstLine="480"/>
      </w:pPr>
      <w:r>
        <w:rPr/>
        <w:t>地址：</w:t>
      </w:r>
      <w:r>
        <w:rPr/>
        <w:t>新兴县新城镇新洲大道南69号（城北商住区东区）第二层201室</w:t>
      </w:r>
    </w:p>
    <w:p>
      <w:pPr>
        <w:ind w:firstLine="480"/>
      </w:pPr>
      <w:r>
        <w:rPr/>
        <w:t>邮编：</w:t>
      </w:r>
      <w:r>
        <w:rPr/>
        <w:t>527400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政府采购监督管理机构名称：云浮市新兴县财政局政府采购管理股</w:t>
      </w:r>
    </w:p>
    <w:p>
      <w:r>
        <w:rPr/>
        <w:t>地  址：云浮市新兴县新城镇较场路33号6楼</w:t>
      </w:r>
    </w:p>
    <w:p>
      <w:r>
        <w:rPr/>
        <w:t>电  话：0766-2882607</w:t>
      </w:r>
    </w:p>
    <w:p>
      <w:r>
        <w:rPr/>
        <w:t>邮  编：527400</w:t>
      </w:r>
    </w:p>
    <w:p>
      <w:r>
        <w:rPr/>
        <w:t>传  真：0766-2882607</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新兴县太平镇罗陈小学运动场地改造工程)：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云浮市中策招标咨询服务有限公司</w:t>
      </w:r>
      <w:r>
        <w:rPr/>
        <w:t>统一对外发布。</w:t>
      </w:r>
    </w:p>
    <w:p>
      <w:pPr>
        <w:ind w:firstLine="480"/>
      </w:pPr>
      <w:r>
        <w:rPr/>
        <w:t>（2）对</w:t>
      </w:r>
      <w:r>
        <w:rPr/>
        <w:t>云浮市中策招标咨询服务有限公司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采购包1（新兴县太平镇罗陈小学运动场地改造工程）：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采购包1（新兴县太平镇罗陈小学运动场地改造工程）：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提供有效营业执照（或事业单位法人证书）复印件，如非“多证合一”证照的还须同时提供组织机构代码证和税务登记证复印件。</w:t>
            </w:r>
          </w:p>
        </w:tc>
      </w:tr>
      <w:tr>
        <w:tc>
          <w:tcPr>
            <w:tcW w:type="dxa" w:w="890"/>
          </w:tcPr>
          <w:p>
            <w:r>
              <w:rPr/>
              <w:t>2</w:t>
            </w:r>
          </w:p>
        </w:tc>
        <w:tc>
          <w:tcPr>
            <w:tcW w:type="dxa" w:w="3178"/>
          </w:tcPr>
          <w:p>
            <w:r>
              <w:rPr/>
              <w:t>具有良好的商业信誉和健全的财务会计制度</w:t>
            </w:r>
          </w:p>
        </w:tc>
        <w:tc>
          <w:tcPr>
            <w:tcW w:type="dxa" w:w="4238"/>
          </w:tcPr>
          <w:p>
            <w:r>
              <w:rPr/>
              <w:t>提供2021年度财务报表或2022年任意一个月度/季度财务报表复印件（新成立的企业或提供基本户开户行出具的资信证明复印件）。</w:t>
            </w:r>
          </w:p>
        </w:tc>
      </w:tr>
      <w:tr>
        <w:tc>
          <w:tcPr>
            <w:tcW w:type="dxa" w:w="890"/>
          </w:tcPr>
          <w:p>
            <w:r>
              <w:rPr/>
              <w:t>3</w:t>
            </w:r>
          </w:p>
        </w:tc>
        <w:tc>
          <w:tcPr>
            <w:tcW w:type="dxa" w:w="3178"/>
          </w:tcPr>
          <w:p>
            <w:r>
              <w:rPr/>
              <w:t>履行合同所必需的设备和专业技术能力</w:t>
            </w:r>
          </w:p>
        </w:tc>
        <w:tc>
          <w:tcPr>
            <w:tcW w:type="dxa" w:w="4238"/>
          </w:tcPr>
          <w:p>
            <w:r>
              <w:rPr/>
              <w:t>在响应文件中提供声明函。</w:t>
            </w:r>
          </w:p>
        </w:tc>
      </w:tr>
      <w:tr>
        <w:tc>
          <w:tcPr>
            <w:tcW w:type="dxa" w:w="890"/>
          </w:tcPr>
          <w:p>
            <w:r>
              <w:rPr/>
              <w:t>4</w:t>
            </w:r>
          </w:p>
        </w:tc>
        <w:tc>
          <w:tcPr>
            <w:tcW w:type="dxa" w:w="3178"/>
          </w:tcPr>
          <w:p>
            <w:r>
              <w:rPr/>
              <w:t>有依法缴纳税收和社会保障资金的良好记录</w:t>
            </w:r>
          </w:p>
        </w:tc>
        <w:tc>
          <w:tcPr>
            <w:tcW w:type="dxa" w:w="4238"/>
          </w:tcPr>
          <w:p>
            <w:r>
              <w:rPr/>
              <w:t>提供投标截止日前六个月内任意一个月缴纳税收和社会保险的凭据复印件；依法免税或不需要缴纳社会保障资金的供应商应提供相关证明文件复印件。</w:t>
            </w:r>
          </w:p>
        </w:tc>
      </w:tr>
      <w:tr>
        <w:tc>
          <w:tcPr>
            <w:tcW w:type="dxa" w:w="890"/>
          </w:tcPr>
          <w:p>
            <w:r>
              <w:rPr/>
              <w:t>5</w:t>
            </w:r>
          </w:p>
        </w:tc>
        <w:tc>
          <w:tcPr>
            <w:tcW w:type="dxa" w:w="3178"/>
          </w:tcPr>
          <w:p>
            <w:r>
              <w:rPr/>
              <w:t>参加采购活动前3年内，在经营活动中没有重大违法记录</w:t>
            </w:r>
          </w:p>
        </w:tc>
        <w:tc>
          <w:tcPr>
            <w:tcW w:type="dxa" w:w="4238"/>
          </w:tcPr>
          <w:p>
            <w:r>
              <w:rPr/>
              <w:t>在响应文件中提供声明函。</w:t>
            </w:r>
          </w:p>
        </w:tc>
      </w:tr>
      <w:tr>
        <w:tc>
          <w:tcPr>
            <w:tcW w:type="dxa" w:w="890"/>
          </w:tcPr>
          <w:p>
            <w:r>
              <w:rPr/>
              <w:t>6</w:t>
            </w:r>
          </w:p>
        </w:tc>
        <w:tc>
          <w:tcPr>
            <w:tcW w:type="dxa" w:w="3178"/>
          </w:tcPr>
          <w:p>
            <w:r>
              <w:rPr/>
              <w:t>合同包1(新兴县太平镇罗陈小学运动场地改造工程)特定资格要求如下:</w:t>
            </w:r>
          </w:p>
        </w:tc>
        <w:tc>
          <w:tcPr>
            <w:tcW w:type="dxa" w:w="4238"/>
          </w:tcPr>
          <w:p>
            <w:r>
              <w:rPr/>
              <w:t>（1）供应商须具备法律、行政法规规定的其他条件（在响应文件中提供声明函）。 （2）供应商须是在中华人民共和国境内注册的具备独立承担民事责任能力的法人或其它组织。 （3）供应商须具备建设行政主管部门核发的市政公用工程施工总承包三级（含）以上资质，提供有效期内的证书复印件并加盖供应商公章。 （4）供应商须具备建设行政主管部门核发的安全生产许可证，提供有效期内的证书复印件并加盖供应商公章。 （5）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（6）本项目不接受联合体参加投标，不允许转包和分包。 （7）本项目为一个整体，供应商须对全部内容进行投标，不得分拆。</w:t>
            </w:r>
          </w:p>
        </w:tc>
      </w:tr>
      <w:tr>
        <w:tc>
          <w:tcPr>
            <w:tcW w:type="dxa" w:w="890"/>
          </w:tcPr>
          <w:p>
            <w:r>
              <w:rPr/>
              <w:t>7</w:t>
            </w:r>
          </w:p>
        </w:tc>
        <w:tc>
          <w:tcPr>
            <w:tcW w:type="dxa" w:w="3178"/>
          </w:tcPr>
          <w:p>
            <w:r>
              <w:rPr/>
              <w:t>本采购包专门面向中小企业采购</w:t>
            </w:r>
          </w:p>
        </w:tc>
        <w:tc>
          <w:tcPr>
            <w:tcW w:type="dxa" w:w="4238"/>
          </w:tcPr>
          <w:p>
            <w:r>
              <w:rPr/>
              <w:t>采购包整体专门面向中小企业，为预留份额的采购项目。</w:t>
            </w:r>
          </w:p>
        </w:tc>
      </w:tr>
    </w:tbl>
    <w:p/>
    <w:p>
      <w:pPr>
        <w:ind w:firstLine="480"/>
      </w:pPr>
      <w:r>
        <w:rPr/>
        <w:t>表二符合性审查表：</w:t>
      </w:r>
    </w:p>
    <w:p>
      <w:pPr>
        <w:ind w:firstLine="480"/>
      </w:pPr>
    </w:p>
    <w:p/>
    <w:p>
      <w:r>
        <w:rPr/>
        <w:t>采购包1（新兴县太平镇罗陈小学运动场地改造工程）：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磋商文件完整且总体编排有序，并按磋商文件规定要求签署、盖章的</w:t>
            </w:r>
          </w:p>
        </w:tc>
        <w:tc>
          <w:tcPr>
            <w:tcW w:type="dxa" w:w="4238"/>
          </w:tcPr>
          <w:p>
            <w:r>
              <w:rPr/>
              <w:t>磋商文件完整且总体编排有序，并按磋商文件规定要求签署、盖章的</w:t>
            </w:r>
          </w:p>
        </w:tc>
      </w:tr>
      <w:tr>
        <w:tc>
          <w:tcPr>
            <w:tcW w:type="dxa" w:w="890"/>
          </w:tcPr>
          <w:p>
            <w:r>
              <w:rPr/>
              <w:t>2</w:t>
            </w:r>
          </w:p>
        </w:tc>
        <w:tc>
          <w:tcPr>
            <w:tcW w:type="dxa" w:w="3178"/>
          </w:tcPr>
          <w:p>
            <w:r>
              <w:rPr/>
              <w:t>响应文件有效期不少于60天</w:t>
            </w:r>
          </w:p>
        </w:tc>
        <w:tc>
          <w:tcPr>
            <w:tcW w:type="dxa" w:w="4238"/>
          </w:tcPr>
          <w:p>
            <w:r>
              <w:rPr/>
              <w:t>响应文件有效期不少于60天</w:t>
            </w:r>
          </w:p>
        </w:tc>
      </w:tr>
      <w:tr>
        <w:tc>
          <w:tcPr>
            <w:tcW w:type="dxa" w:w="890"/>
          </w:tcPr>
          <w:p>
            <w:r>
              <w:rPr/>
              <w:t>3</w:t>
            </w:r>
          </w:p>
        </w:tc>
        <w:tc>
          <w:tcPr>
            <w:tcW w:type="dxa" w:w="3178"/>
          </w:tcPr>
          <w:p>
            <w:r>
              <w:rPr/>
              <w:t>技术、商务的响应没有重大负偏离或保留</w:t>
            </w:r>
          </w:p>
        </w:tc>
        <w:tc>
          <w:tcPr>
            <w:tcW w:type="dxa" w:w="4238"/>
          </w:tcPr>
          <w:p>
            <w:r>
              <w:rPr/>
              <w:t>技术、商务的响应没有重大负偏离或保留</w:t>
            </w:r>
          </w:p>
        </w:tc>
      </w:tr>
      <w:tr>
        <w:tc>
          <w:tcPr>
            <w:tcW w:type="dxa" w:w="890"/>
          </w:tcPr>
          <w:p>
            <w:r>
              <w:rPr/>
              <w:t>4</w:t>
            </w:r>
          </w:p>
        </w:tc>
        <w:tc>
          <w:tcPr>
            <w:tcW w:type="dxa" w:w="3178"/>
          </w:tcPr>
          <w:p>
            <w:r>
              <w:rPr/>
              <w:t>报价是固定价且是唯一的，符合磋商文件规定的报价要求</w:t>
            </w:r>
          </w:p>
        </w:tc>
        <w:tc>
          <w:tcPr>
            <w:tcW w:type="dxa" w:w="4238"/>
          </w:tcPr>
          <w:p>
            <w:r>
              <w:rPr/>
              <w:t>报价是固定价且是唯一的，符合磋商文件规定的报价要求</w:t>
            </w:r>
          </w:p>
        </w:tc>
      </w:tr>
      <w:tr>
        <w:tc>
          <w:tcPr>
            <w:tcW w:type="dxa" w:w="890"/>
          </w:tcPr>
          <w:p>
            <w:r>
              <w:rPr/>
              <w:t>5</w:t>
            </w:r>
          </w:p>
        </w:tc>
        <w:tc>
          <w:tcPr>
            <w:tcW w:type="dxa" w:w="3178"/>
          </w:tcPr>
          <w:p>
            <w:r>
              <w:rPr/>
              <w:t>不存在低于成本价的报价或报价明显不合理而供应商不能合理说明的情况</w:t>
            </w:r>
          </w:p>
        </w:tc>
        <w:tc>
          <w:tcPr>
            <w:tcW w:type="dxa" w:w="4238"/>
          </w:tcPr>
          <w:p>
            <w:r>
              <w:rPr/>
              <w:t>不存在低于成本价的报价或报价明显不合理而供应商不能合理说明的情况</w:t>
            </w:r>
          </w:p>
        </w:tc>
      </w:tr>
      <w:tr>
        <w:tc>
          <w:tcPr>
            <w:tcW w:type="dxa" w:w="890"/>
          </w:tcPr>
          <w:p>
            <w:r>
              <w:rPr/>
              <w:t>6</w:t>
            </w:r>
          </w:p>
        </w:tc>
        <w:tc>
          <w:tcPr>
            <w:tcW w:type="dxa" w:w="3178"/>
          </w:tcPr>
          <w:p>
            <w:r>
              <w:rPr/>
              <w:t>没有出现磋商文件规定的被视为无效响应的其它情形</w:t>
            </w:r>
          </w:p>
        </w:tc>
        <w:tc>
          <w:tcPr>
            <w:tcW w:type="dxa" w:w="4238"/>
          </w:tcPr>
          <w:p>
            <w:r>
              <w:rPr/>
              <w:t>没有出现磋商文件规定的被视为无效响应的其它情形</w:t>
            </w:r>
          </w:p>
        </w:tc>
      </w:tr>
      <w:tr>
        <w:tc>
          <w:tcPr>
            <w:tcW w:type="dxa" w:w="890"/>
          </w:tcPr>
          <w:p>
            <w:r>
              <w:rPr/>
              <w:t>7</w:t>
            </w:r>
          </w:p>
        </w:tc>
        <w:tc>
          <w:tcPr>
            <w:tcW w:type="dxa" w:w="3178"/>
          </w:tcPr>
          <w:p>
            <w:r>
              <w:rPr/>
              <w:t>没有不符合法律、法规规定的其他实质性要求的</w:t>
            </w:r>
          </w:p>
        </w:tc>
        <w:tc>
          <w:tcPr>
            <w:tcW w:type="dxa" w:w="4238"/>
          </w:tcPr>
          <w:p>
            <w:r>
              <w:rPr/>
              <w:t>没有不符合法律、法规规定的其他实质性要求的</w:t>
            </w:r>
          </w:p>
        </w:tc>
      </w:tr>
      <w:tr>
        <w:tc>
          <w:tcPr>
            <w:tcW w:type="dxa" w:w="890"/>
          </w:tcPr>
          <w:p>
            <w:r>
              <w:rPr/>
              <w:t>8</w:t>
            </w:r>
          </w:p>
        </w:tc>
        <w:tc>
          <w:tcPr>
            <w:tcW w:type="dxa" w:w="3178"/>
          </w:tcPr>
          <w:p>
            <w:r>
              <w:rPr/>
              <w:t>响应文件不含有采购人不能接受的附加条件</w:t>
            </w:r>
          </w:p>
        </w:tc>
        <w:tc>
          <w:tcPr>
            <w:tcW w:type="dxa" w:w="4238"/>
          </w:tcPr>
          <w:p>
            <w:r>
              <w:rPr/>
              <w:t>响应文件不含有采购人不能接受的附加条件</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采购包1新兴县太平镇罗陈小学运动场地改造工程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技术部分40.0分</w:t>
            </w:r>
          </w:p>
          <w:p>
            <w:r>
              <w:rPr/>
              <w:t>报价得分30.0分</w:t>
            </w:r>
          </w:p>
        </w:tc>
      </w:tr>
      <w:tr>
        <w:tc>
          <w:tcPr>
            <w:tcW w:type="dxa" w:w="922"/>
            <w:gridSpan w:val="2"/>
            <w:vMerge w:val="restart"/>
          </w:tcPr>
          <w:p>
            <w:pPr>
              <w:jc w:val="center"/>
            </w:pPr>
            <w:r>
              <w:rPr/>
              <w:t>技术部分</w:t>
            </w:r>
          </w:p>
        </w:tc>
        <w:tc>
          <w:tcPr>
            <w:tcW w:type="dxa" w:w="2307"/>
          </w:tcPr>
          <w:p>
            <w:pPr>
              <w:jc w:val="left"/>
            </w:pPr>
            <w:r>
              <w:rPr/>
              <w:t>采购需求响应程度 (3.0分)</w:t>
            </w:r>
            <w:r>
              <w:rPr/>
              <w:t>，（等次分值选择：</w:t>
            </w:r>
            <w:r>
              <w:rPr/>
              <w:t>0.0;</w:t>
            </w:r>
            <w:r>
              <w:rPr/>
              <w:t>1.0;</w:t>
            </w:r>
            <w:r>
              <w:rPr/>
              <w:t>2.0;</w:t>
            </w:r>
            <w:r>
              <w:rPr/>
              <w:t>3.0;</w:t>
            </w:r>
            <w:r>
              <w:rPr/>
              <w:t>）</w:t>
            </w:r>
          </w:p>
        </w:tc>
        <w:tc>
          <w:tcPr>
            <w:tcW w:type="dxa" w:w="5076"/>
          </w:tcPr>
          <w:p>
            <w:pPr>
              <w:jc w:val="left"/>
            </w:pPr>
            <w:r>
              <w:rPr/>
              <w:t>考查各供应商对“第二章 采购需求”中“1.主要商务要求”和“2.技术标准与要求”的非“★”项条款的响应情况： （1）逐条响应，存在合理的正偏离的，得3分； （2）响应完全的，得2分； （3）响应不完全，有部分缺漏的，得1分； （4）响应缺漏严重的，得0分。</w:t>
            </w:r>
          </w:p>
        </w:tc>
      </w:tr>
      <w:tr>
        <w:tc>
          <w:tcPr>
            <w:tcW w:type="dxa" w:w="922"/>
            <w:gridSpan w:val="2"/>
            <w:vMerge/>
          </w:tcPr>
          <w:p/>
        </w:tc>
        <w:tc>
          <w:tcPr>
            <w:tcW w:type="dxa" w:w="2307"/>
          </w:tcPr>
          <w:p>
            <w:pPr>
              <w:jc w:val="left"/>
            </w:pPr>
            <w:r>
              <w:rPr/>
              <w:t>整体施工方案 (15.0分)</w:t>
            </w:r>
            <w:r>
              <w:rPr/>
              <w:t>，（等次分值选择：</w:t>
            </w:r>
            <w:r>
              <w:rPr/>
              <w:t>0.0;</w:t>
            </w:r>
            <w:r>
              <w:rPr/>
              <w:t>3.0;</w:t>
            </w:r>
            <w:r>
              <w:rPr/>
              <w:t>7.0;</w:t>
            </w:r>
            <w:r>
              <w:rPr/>
              <w:t>11.0;</w:t>
            </w:r>
            <w:r>
              <w:rPr/>
              <w:t>15.0;</w:t>
            </w:r>
            <w:r>
              <w:rPr/>
              <w:t>）</w:t>
            </w:r>
          </w:p>
        </w:tc>
        <w:tc>
          <w:tcPr>
            <w:tcW w:type="dxa" w:w="5076"/>
          </w:tcPr>
          <w:p>
            <w:pPr>
              <w:jc w:val="left"/>
            </w:pPr>
            <w:r>
              <w:rPr/>
              <w:t>对施工总体部署、主要工程施工方法进行综合评分： （1）方案的可行性、合理性、完善性、针对性强，对本项目工程认识全面、深入，措施具体、科学，得15分； （2）方案的可行性、合理性、完善性、针对性较强，对本项目工程认识较全面、深入，措施较具体、科学，得11分； （3）方案具备一般可行性、合理性、完善性、针对性，对本项目工程有所了解，措施合理，得7分； （4）方案的可行性、合理性、完善性、针对性较差，对本项目工程欠了解，措施不明确，得3分； （5）无提供方案的不得分。</w:t>
            </w:r>
          </w:p>
        </w:tc>
      </w:tr>
      <w:tr>
        <w:tc>
          <w:tcPr>
            <w:tcW w:type="dxa" w:w="922"/>
            <w:gridSpan w:val="2"/>
            <w:vMerge/>
          </w:tcPr>
          <w:p/>
        </w:tc>
        <w:tc>
          <w:tcPr>
            <w:tcW w:type="dxa" w:w="2307"/>
          </w:tcPr>
          <w:p>
            <w:pPr>
              <w:jc w:val="left"/>
            </w:pPr>
            <w:r>
              <w:rPr/>
              <w:t>进度计划及工期保证措施、质量保证措施 (11.0分)</w:t>
            </w:r>
            <w:r>
              <w:rPr/>
              <w:t>，（等次分值选择：</w:t>
            </w:r>
            <w:r>
              <w:rPr/>
              <w:t>0.0;</w:t>
            </w:r>
            <w:r>
              <w:rPr/>
              <w:t>2.0;</w:t>
            </w:r>
            <w:r>
              <w:rPr/>
              <w:t>5.0;</w:t>
            </w:r>
            <w:r>
              <w:rPr/>
              <w:t>8.0;</w:t>
            </w:r>
            <w:r>
              <w:rPr/>
              <w:t>11.0;</w:t>
            </w:r>
            <w:r>
              <w:rPr/>
              <w:t>）</w:t>
            </w:r>
          </w:p>
        </w:tc>
        <w:tc>
          <w:tcPr>
            <w:tcW w:type="dxa" w:w="5076"/>
          </w:tcPr>
          <w:p>
            <w:pPr>
              <w:jc w:val="left"/>
            </w:pPr>
            <w:r>
              <w:rPr/>
              <w:t>对进度计划及工期保证措施、质量保证措施进行综合评分： （1）作出的进度计划满足要求，工期保证措施系统、详尽、合理、有效，质量保证措施周全、可靠，得11分； （2）进度计划较合理，工期保证措施较系统、详尽、合理、有效，质量保证措施较周全、可靠，得8分； （3）进度计划欠合理，有一定的工期保证措施和质量保证措施，得5分； （4）进度计划不合理，对各阶段工期无明确的保证措施及质量保证措施，得2分； （5）无提供方案的不得分。</w:t>
            </w:r>
          </w:p>
        </w:tc>
      </w:tr>
      <w:tr>
        <w:tc>
          <w:tcPr>
            <w:tcW w:type="dxa" w:w="922"/>
            <w:gridSpan w:val="2"/>
            <w:vMerge/>
          </w:tcPr>
          <w:p/>
        </w:tc>
        <w:tc>
          <w:tcPr>
            <w:tcW w:type="dxa" w:w="2307"/>
          </w:tcPr>
          <w:p>
            <w:pPr>
              <w:jc w:val="left"/>
            </w:pPr>
            <w:r>
              <w:rPr/>
              <w:t>安全生产、文明施工与环境保护措施 (11.0分)</w:t>
            </w:r>
            <w:r>
              <w:rPr/>
              <w:t>，（等次分值选择：</w:t>
            </w:r>
            <w:r>
              <w:rPr/>
              <w:t>0.0;</w:t>
            </w:r>
            <w:r>
              <w:rPr/>
              <w:t>2.0;</w:t>
            </w:r>
            <w:r>
              <w:rPr/>
              <w:t>5.0;</w:t>
            </w:r>
            <w:r>
              <w:rPr/>
              <w:t>8.0;</w:t>
            </w:r>
            <w:r>
              <w:rPr/>
              <w:t>11.0;</w:t>
            </w:r>
            <w:r>
              <w:rPr/>
              <w:t>）</w:t>
            </w:r>
          </w:p>
        </w:tc>
        <w:tc>
          <w:tcPr>
            <w:tcW w:type="dxa" w:w="5076"/>
          </w:tcPr>
          <w:p>
            <w:pPr>
              <w:jc w:val="left"/>
            </w:pPr>
            <w:r>
              <w:rPr/>
              <w:t>对安全生产、文明施工与环境保护措施进行综合评分： （1）措施周全、合理、可靠，管理制度完善，得11分； （2）措施较合理、有一定可行性，管理制度较完善，得8分； （3）措施欠合理、可行性一般，有相关管理制度，得5分； （4）措施不明确，管理制度不完善，得2分； （5）无提供方案的不得分。</w:t>
            </w:r>
          </w:p>
        </w:tc>
      </w:tr>
      <w:tr>
        <w:tc>
          <w:tcPr>
            <w:tcW w:type="dxa" w:w="922"/>
            <w:gridSpan w:val="2"/>
            <w:vMerge w:val="restart"/>
          </w:tcPr>
          <w:p>
            <w:pPr>
              <w:jc w:val="center"/>
            </w:pPr>
            <w:r>
              <w:rPr/>
              <w:t>商务部分</w:t>
            </w:r>
          </w:p>
        </w:tc>
        <w:tc>
          <w:tcPr>
            <w:tcW w:type="dxa" w:w="2307"/>
          </w:tcPr>
          <w:p>
            <w:pPr>
              <w:jc w:val="left"/>
            </w:pPr>
            <w:r>
              <w:rPr/>
              <w:t>拟投入人员实力 (7.0分)</w:t>
            </w:r>
          </w:p>
        </w:tc>
        <w:tc>
          <w:tcPr>
            <w:tcW w:type="dxa" w:w="5076"/>
          </w:tcPr>
          <w:p>
            <w:pPr>
              <w:jc w:val="left"/>
            </w:pPr>
            <w:r>
              <w:rPr/>
              <w:t>1、项目负责人：具备市政公用工程专业二级或以上建造师注册证书并已取得安全生产考核合格证书B证（广东省外供应商的项目负责人必须具备一级建造师注册证书）的，得2分。 2、项目技术负责人：具备市政工程相关专业中级或以上职称的，得2分。 3、其他成员： ①专职安全员：具备安全生产考核合格证书（C证），得1分； ②施工员、质量员、材料员、机械员：具备“住房和城乡建设领域施工现场专业人员职业培训合格证”，每提供1人得0.5分，本小项最高得2分。 【备注：（1）各岗位人员不得相互兼职；（2）响应文件中须提供以上人员相关有效证书复印件，各项不提供相应证明材料的不计分。】</w:t>
            </w:r>
          </w:p>
        </w:tc>
      </w:tr>
      <w:tr>
        <w:tc>
          <w:tcPr>
            <w:tcW w:type="dxa" w:w="922"/>
            <w:gridSpan w:val="2"/>
            <w:vMerge/>
          </w:tcPr>
          <w:p/>
        </w:tc>
        <w:tc>
          <w:tcPr>
            <w:tcW w:type="dxa" w:w="2307"/>
          </w:tcPr>
          <w:p>
            <w:pPr>
              <w:jc w:val="left"/>
            </w:pPr>
            <w:r>
              <w:rPr/>
              <w:t>同类项目业绩 (10.0分)</w:t>
            </w:r>
            <w:r>
              <w:rPr/>
              <w:t>，（等次分值选择：</w:t>
            </w:r>
            <w:r>
              <w:rPr/>
              <w:t>0.0;</w:t>
            </w:r>
            <w:r>
              <w:rPr/>
              <w:t>2.0;</w:t>
            </w:r>
            <w:r>
              <w:rPr/>
              <w:t>4.0;</w:t>
            </w:r>
            <w:r>
              <w:rPr/>
              <w:t>6.0;</w:t>
            </w:r>
            <w:r>
              <w:rPr/>
              <w:t>8.0;</w:t>
            </w:r>
            <w:r>
              <w:rPr/>
              <w:t>10.0;</w:t>
            </w:r>
            <w:r>
              <w:rPr/>
              <w:t>）</w:t>
            </w:r>
          </w:p>
        </w:tc>
        <w:tc>
          <w:tcPr>
            <w:tcW w:type="dxa" w:w="5076"/>
          </w:tcPr>
          <w:p>
            <w:pPr>
              <w:jc w:val="left"/>
            </w:pPr>
            <w:r>
              <w:rPr/>
              <w:t>供应商自2021年以来（以合同签订时间为准）承接的市政工程施工类项目业绩：每提供1个得2分，本项最高得10分。 【备注：响应文件中须提供合同关键页复印件，不提供不得分。】</w:t>
            </w:r>
          </w:p>
        </w:tc>
      </w:tr>
      <w:tr>
        <w:tc>
          <w:tcPr>
            <w:tcW w:type="dxa" w:w="922"/>
            <w:gridSpan w:val="2"/>
            <w:vMerge/>
          </w:tcPr>
          <w:p/>
        </w:tc>
        <w:tc>
          <w:tcPr>
            <w:tcW w:type="dxa" w:w="2307"/>
          </w:tcPr>
          <w:p>
            <w:pPr>
              <w:jc w:val="left"/>
            </w:pPr>
            <w:r>
              <w:rPr/>
              <w:t>信用评价 (4.0分)</w:t>
            </w:r>
            <w:r>
              <w:rPr/>
              <w:t>，（等次分值选择：</w:t>
            </w:r>
            <w:r>
              <w:rPr/>
              <w:t>0.0;</w:t>
            </w:r>
            <w:r>
              <w:rPr/>
              <w:t>4.0;</w:t>
            </w:r>
            <w:r>
              <w:rPr/>
              <w:t>）</w:t>
            </w:r>
          </w:p>
        </w:tc>
        <w:tc>
          <w:tcPr>
            <w:tcW w:type="dxa" w:w="5076"/>
          </w:tcPr>
          <w:p>
            <w:pPr>
              <w:jc w:val="left"/>
            </w:pPr>
            <w:r>
              <w:rPr/>
              <w:t>供应商自2020年以来获得过信用方面的评价证书的，得4分。 【备注：响应文件中须提供相关有效证书复印件，不提供不得分。】</w:t>
            </w:r>
          </w:p>
        </w:tc>
      </w:tr>
      <w:tr>
        <w:tc>
          <w:tcPr>
            <w:tcW w:type="dxa" w:w="922"/>
            <w:gridSpan w:val="2"/>
            <w:vMerge/>
          </w:tcPr>
          <w:p/>
        </w:tc>
        <w:tc>
          <w:tcPr>
            <w:tcW w:type="dxa" w:w="2307"/>
          </w:tcPr>
          <w:p>
            <w:pPr>
              <w:jc w:val="left"/>
            </w:pPr>
            <w:r>
              <w:rPr/>
              <w:t>质量评价 (4.0分)</w:t>
            </w:r>
            <w:r>
              <w:rPr/>
              <w:t>，（等次分值选择：</w:t>
            </w:r>
            <w:r>
              <w:rPr/>
              <w:t>0.0;</w:t>
            </w:r>
            <w:r>
              <w:rPr/>
              <w:t>4.0;</w:t>
            </w:r>
            <w:r>
              <w:rPr/>
              <w:t>）</w:t>
            </w:r>
          </w:p>
        </w:tc>
        <w:tc>
          <w:tcPr>
            <w:tcW w:type="dxa" w:w="5076"/>
          </w:tcPr>
          <w:p>
            <w:pPr>
              <w:jc w:val="left"/>
            </w:pPr>
            <w:r>
              <w:rPr/>
              <w:t>供应商自2020年以来获得过质量方面的评价证书的，得4分。 【备注：响应文件中须提供相关有效证书复印件，不提供不得分。】</w:t>
            </w:r>
          </w:p>
        </w:tc>
      </w:tr>
      <w:tr>
        <w:tc>
          <w:tcPr>
            <w:tcW w:type="dxa" w:w="922"/>
            <w:gridSpan w:val="2"/>
            <w:vMerge/>
          </w:tcPr>
          <w:p/>
        </w:tc>
        <w:tc>
          <w:tcPr>
            <w:tcW w:type="dxa" w:w="2307"/>
          </w:tcPr>
          <w:p>
            <w:pPr>
              <w:jc w:val="left"/>
            </w:pPr>
            <w:r>
              <w:rPr/>
              <w:t>服务机构便利性 (5.0分)</w:t>
            </w:r>
            <w:r>
              <w:rPr/>
              <w:t>，（等次分值选择：</w:t>
            </w:r>
            <w:r>
              <w:rPr/>
              <w:t>0.0;</w:t>
            </w:r>
            <w:r>
              <w:rPr/>
              <w:t>1.0;</w:t>
            </w:r>
            <w:r>
              <w:rPr/>
              <w:t>3.0;</w:t>
            </w:r>
            <w:r>
              <w:rPr/>
              <w:t>5.0;</w:t>
            </w:r>
            <w:r>
              <w:rPr/>
              <w:t>）</w:t>
            </w:r>
          </w:p>
        </w:tc>
        <w:tc>
          <w:tcPr>
            <w:tcW w:type="dxa" w:w="5076"/>
          </w:tcPr>
          <w:p>
            <w:pPr>
              <w:jc w:val="left"/>
            </w:pPr>
            <w:r>
              <w:rPr/>
              <w:t>为保证服务响应时效，综合评价供应商服务机构的便利性： （1）服务机构非常便利，服务距离非常近，得5分； （2）服务机构相对较便利，服务距离较近，得3分； （3）服务机构相对较不便利，服务距离较远，得1分。 【备注：以供应商服务机构营业执照地址为准，响应文件中须提供营业执照复印件。】</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磋商小组采取随机抽取的方式确定。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磋商供应商获得成交候选人推荐资格；评审得分相同的，由采购人或者采购人委托磋商小组采取随机抽取方式确定，其他同品牌磋商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r>
        <w:rPr>
          <w:b/>
          <w:sz w:val="21"/>
        </w:rPr>
        <w:t>注：</w:t>
      </w:r>
    </w:p>
    <w:p>
      <w:r>
        <w:rPr>
          <w:b/>
          <w:sz w:val="21"/>
        </w:rPr>
        <w:t>1、本合同为合同的原则性文本，合同签订双方可根据</w:t>
      </w:r>
      <w:r>
        <w:rPr>
          <w:b/>
          <w:sz w:val="21"/>
        </w:rPr>
        <w:t>磋商</w:t>
      </w:r>
      <w:r>
        <w:rPr>
          <w:b/>
          <w:sz w:val="21"/>
        </w:rPr>
        <w:t>文件的要求及响应文件的承诺进行修订。</w:t>
      </w:r>
    </w:p>
    <w:p>
      <w:r>
        <w:rPr>
          <w:b/>
          <w:sz w:val="21"/>
        </w:rPr>
        <w:t>2、根据《关于印发&lt;政府采购促进中小企业发展管理办法&gt;的通知》（财库〔2020〕46号），本合同为中小企业预留合同。</w:t>
      </w:r>
    </w:p>
    <w:p/>
    <w:p>
      <w:pPr>
        <w:jc w:val="center"/>
      </w:pPr>
      <w:r>
        <w:rPr/>
        <w:t xml:space="preserve"> </w:t>
      </w:r>
    </w:p>
    <w:p>
      <w:pPr>
        <w:jc w:val="center"/>
      </w:pPr>
      <w:r>
        <w:rPr/>
        <w:t xml:space="preserve"> </w:t>
      </w:r>
    </w:p>
    <w:p>
      <w:pPr>
        <w:jc w:val="center"/>
      </w:pPr>
      <w:r>
        <w:rPr>
          <w:b/>
          <w:sz w:val="44"/>
        </w:rPr>
        <w:t>合同条款及格式</w:t>
      </w:r>
    </w:p>
    <w:p>
      <w:pPr>
        <w:jc w:val="center"/>
      </w:pPr>
    </w:p>
    <w:p>
      <w:pPr>
        <w:ind w:firstLine="4298"/>
        <w:jc w:val="right"/>
      </w:pPr>
      <w:r>
        <w:rPr/>
        <w:t xml:space="preserve"> </w:t>
      </w:r>
    </w:p>
    <w:p>
      <w:pPr>
        <w:ind w:firstLine="4298"/>
        <w:jc w:val="right"/>
      </w:pPr>
      <w:r>
        <w:rPr>
          <w:sz w:val="28"/>
        </w:rPr>
        <w:t>工程编号：</w:t>
      </w:r>
      <w:r>
        <w:rPr>
          <w:sz w:val="21"/>
          <w:u w:val="single"/>
        </w:rPr>
        <w:t xml:space="preserve">           </w:t>
      </w:r>
    </w:p>
    <w:p>
      <w:pPr>
        <w:jc w:val="right"/>
      </w:pPr>
    </w:p>
    <w:p>
      <w:pPr>
        <w:ind w:firstLine="4298"/>
        <w:jc w:val="right"/>
      </w:pPr>
      <w:r>
        <w:rPr>
          <w:sz w:val="28"/>
        </w:rPr>
        <w:t>合同编号：</w:t>
      </w:r>
      <w:r>
        <w:rPr>
          <w:sz w:val="21"/>
          <w:u w:val="single"/>
        </w:rPr>
        <w:t xml:space="preserve">           </w:t>
      </w:r>
    </w:p>
    <w:p/>
    <w:p/>
    <w:p>
      <w:pPr>
        <w:jc w:val="center"/>
      </w:pPr>
      <w:r>
        <w:rPr/>
        <w:t xml:space="preserve"> </w:t>
      </w:r>
    </w:p>
    <w:p>
      <w:pPr>
        <w:jc w:val="center"/>
      </w:pPr>
      <w:r>
        <w:rPr/>
        <w:t xml:space="preserve"> </w:t>
      </w:r>
    </w:p>
    <w:p>
      <w:pPr>
        <w:jc w:val="center"/>
      </w:pPr>
      <w:r>
        <w:rPr>
          <w:sz w:val="54"/>
        </w:rPr>
        <w:t>广 东 省 建 设 工 程</w:t>
      </w:r>
    </w:p>
    <w:p/>
    <w:p>
      <w:pPr>
        <w:jc w:val="center"/>
      </w:pPr>
      <w:r>
        <w:rPr>
          <w:sz w:val="54"/>
        </w:rPr>
        <w:t>标 准 施 工 合 同</w:t>
      </w:r>
    </w:p>
    <w:p/>
    <w:p>
      <w:pPr>
        <w:jc w:val="center"/>
      </w:pPr>
      <w:r>
        <w:rPr>
          <w:b/>
          <w:sz w:val="54"/>
        </w:rPr>
        <w:t>2009</w:t>
      </w:r>
      <w:r>
        <w:rPr>
          <w:sz w:val="54"/>
        </w:rPr>
        <w:t xml:space="preserve"> 年版</w:t>
      </w:r>
    </w:p>
    <w:p/>
    <w:p/>
    <w:p/>
    <w:p>
      <w:r>
        <w:rPr/>
        <w:t xml:space="preserve"> </w:t>
      </w:r>
    </w:p>
    <w:p>
      <w:r>
        <w:rPr>
          <w:sz w:val="36"/>
        </w:rPr>
        <w:t>工程名称：</w:t>
      </w:r>
      <w:r>
        <w:rPr>
          <w:sz w:val="21"/>
          <w:u w:val="single"/>
        </w:rPr>
        <w:t xml:space="preserve">                            </w:t>
      </w:r>
    </w:p>
    <w:p/>
    <w:p/>
    <w:p>
      <w:r>
        <w:rPr>
          <w:sz w:val="36"/>
        </w:rPr>
        <w:t>工程地点：</w:t>
      </w:r>
      <w:r>
        <w:rPr>
          <w:sz w:val="21"/>
          <w:u w:val="single"/>
        </w:rPr>
        <w:t xml:space="preserve">                            </w:t>
      </w:r>
    </w:p>
    <w:p/>
    <w:p/>
    <w:p>
      <w:r>
        <w:rPr>
          <w:sz w:val="36"/>
        </w:rPr>
        <w:t>发</w:t>
      </w:r>
      <w:r>
        <w:rPr>
          <w:sz w:val="36"/>
        </w:rPr>
        <w:t>包</w:t>
      </w:r>
      <w:r>
        <w:rPr>
          <w:sz w:val="36"/>
        </w:rPr>
        <w:t>人：</w:t>
      </w:r>
      <w:r>
        <w:rPr>
          <w:sz w:val="21"/>
          <w:u w:val="single"/>
        </w:rPr>
        <w:t xml:space="preserve">                            </w:t>
      </w:r>
    </w:p>
    <w:p/>
    <w:p/>
    <w:p>
      <w:r>
        <w:rPr>
          <w:sz w:val="36"/>
        </w:rPr>
        <w:t>承</w:t>
      </w:r>
      <w:r>
        <w:rPr>
          <w:sz w:val="36"/>
        </w:rPr>
        <w:t>包</w:t>
      </w:r>
      <w:r>
        <w:rPr>
          <w:sz w:val="36"/>
        </w:rPr>
        <w:t>人：</w:t>
      </w:r>
      <w:r>
        <w:rPr>
          <w:sz w:val="21"/>
          <w:u w:val="single"/>
        </w:rPr>
        <w:t xml:space="preserve">                            </w:t>
      </w:r>
    </w:p>
    <w:p/>
    <w:p>
      <w:pPr>
        <w:jc w:val="center"/>
      </w:pPr>
      <w:r>
        <w:rPr>
          <w:sz w:val="36"/>
        </w:rPr>
        <w:t>广</w:t>
      </w:r>
      <w:r>
        <w:rPr>
          <w:sz w:val="36"/>
        </w:rPr>
        <w:t>东</w:t>
      </w:r>
      <w:r>
        <w:rPr>
          <w:sz w:val="36"/>
        </w:rPr>
        <w:t>省</w:t>
      </w:r>
      <w:r>
        <w:rPr>
          <w:sz w:val="36"/>
        </w:rPr>
        <w:t>建</w:t>
      </w:r>
      <w:r>
        <w:rPr>
          <w:sz w:val="36"/>
        </w:rPr>
        <w:t>设</w:t>
      </w:r>
      <w:r>
        <w:rPr>
          <w:sz w:val="36"/>
        </w:rPr>
        <w:t>厅</w:t>
      </w:r>
      <w:r>
        <w:rPr>
          <w:sz w:val="36"/>
        </w:rPr>
        <w:t>制</w:t>
      </w:r>
    </w:p>
    <w:p>
      <w:pPr>
        <w:jc w:val="center"/>
      </w:pPr>
    </w:p>
    <w:p/>
    <w:p>
      <w:pPr>
        <w:pBdr>
          <w:bottom w:val="single" w:sz="12" w:space="1"/>
        </w:pBdr>
      </w:pPr>
    </w:p>
    <w:p>
      <w:pPr>
        <w:jc w:val="center"/>
      </w:pPr>
      <w:r>
        <w:rPr>
          <w:sz w:val="36"/>
        </w:rPr>
        <w:t>第一部分</w:t>
      </w:r>
      <w:r>
        <w:rPr>
          <w:sz w:val="36"/>
        </w:rPr>
        <w:t xml:space="preserve"> </w:t>
      </w:r>
      <w:r>
        <w:rPr>
          <w:sz w:val="36"/>
        </w:rPr>
        <w:t>协</w:t>
      </w:r>
      <w:r>
        <w:rPr>
          <w:sz w:val="36"/>
        </w:rPr>
        <w:t>议</w:t>
      </w:r>
      <w:r>
        <w:rPr>
          <w:sz w:val="36"/>
        </w:rPr>
        <w:t>书</w:t>
      </w:r>
    </w:p>
    <w:p>
      <w:r>
        <w:rPr/>
        <w:t xml:space="preserve"> </w:t>
      </w:r>
    </w:p>
    <w:p>
      <w:pPr>
        <w:ind w:firstLine="420"/>
      </w:pPr>
      <w:r>
        <w:rPr>
          <w:sz w:val="21"/>
        </w:rPr>
        <w:t>发包人：（全称）</w:t>
      </w:r>
      <w:r>
        <w:rPr>
          <w:b/>
          <w:sz w:val="21"/>
          <w:u w:val="single"/>
        </w:rPr>
        <w:t xml:space="preserve">                    </w:t>
      </w:r>
    </w:p>
    <w:p>
      <w:pPr>
        <w:ind w:firstLine="420"/>
      </w:pPr>
      <w:r>
        <w:rPr>
          <w:sz w:val="21"/>
        </w:rPr>
        <w:t>承包人：（全称）</w:t>
      </w:r>
      <w:r>
        <w:rPr>
          <w:sz w:val="21"/>
          <w:u w:val="single"/>
        </w:rPr>
        <w:t xml:space="preserve">                    </w:t>
      </w:r>
    </w:p>
    <w:p>
      <w:pPr>
        <w:ind w:firstLine="420"/>
      </w:pPr>
      <w:r>
        <w:rPr>
          <w:sz w:val="21"/>
        </w:rPr>
        <w:t>依照《中华人民共和国民法典》、《中华人民共和国建筑法》及其他有关法律法规，遵循平等、自愿、公平和诚实信用的原则，合同双方当事人就合同工程施工有关事项达成一致意见，订立本协议书。</w:t>
      </w:r>
    </w:p>
    <w:p>
      <w:r>
        <w:rPr>
          <w:sz w:val="21"/>
        </w:rPr>
        <w:t>一、工程概况</w:t>
      </w:r>
    </w:p>
    <w:p>
      <w:pPr>
        <w:ind w:firstLine="420"/>
      </w:pPr>
      <w:r>
        <w:rPr>
          <w:sz w:val="21"/>
        </w:rPr>
        <w:t>工程名称：</w:t>
      </w:r>
      <w:r>
        <w:rPr>
          <w:b/>
          <w:sz w:val="21"/>
          <w:u w:val="single"/>
        </w:rPr>
        <w:t xml:space="preserve">            </w:t>
      </w:r>
    </w:p>
    <w:p>
      <w:pPr>
        <w:ind w:firstLine="420"/>
      </w:pPr>
      <w:r>
        <w:rPr>
          <w:sz w:val="21"/>
        </w:rPr>
        <w:t>工程地点：</w:t>
      </w:r>
      <w:r>
        <w:rPr>
          <w:b/>
          <w:sz w:val="21"/>
          <w:u w:val="single"/>
        </w:rPr>
        <w:t xml:space="preserve">            </w:t>
      </w:r>
    </w:p>
    <w:p>
      <w:pPr>
        <w:ind w:firstLine="420"/>
      </w:pPr>
      <w:r>
        <w:rPr>
          <w:sz w:val="21"/>
        </w:rPr>
        <w:t>工程内容：</w:t>
      </w:r>
      <w:r>
        <w:rPr>
          <w:b/>
          <w:sz w:val="21"/>
          <w:u w:val="single"/>
        </w:rPr>
        <w:t xml:space="preserve">            </w:t>
      </w:r>
    </w:p>
    <w:p>
      <w:pPr>
        <w:ind w:firstLine="420"/>
      </w:pPr>
      <w:r>
        <w:rPr>
          <w:sz w:val="21"/>
        </w:rPr>
        <w:t>工程规模：</w:t>
      </w:r>
      <w:r>
        <w:rPr>
          <w:b/>
          <w:sz w:val="21"/>
          <w:u w:val="single"/>
        </w:rPr>
        <w:t xml:space="preserve">            </w:t>
      </w:r>
    </w:p>
    <w:p>
      <w:pPr>
        <w:ind w:firstLine="420"/>
      </w:pPr>
      <w:r>
        <w:rPr>
          <w:sz w:val="21"/>
        </w:rPr>
        <w:t>结构形式：</w:t>
      </w:r>
      <w:r>
        <w:rPr>
          <w:b/>
          <w:sz w:val="21"/>
          <w:u w:val="single"/>
        </w:rPr>
        <w:t xml:space="preserve">            </w:t>
      </w:r>
    </w:p>
    <w:p>
      <w:pPr>
        <w:ind w:firstLine="420"/>
      </w:pPr>
      <w:r>
        <w:rPr>
          <w:sz w:val="21"/>
        </w:rPr>
        <w:t>工程立项、规划批准文件号：</w:t>
      </w:r>
      <w:r>
        <w:rPr>
          <w:b/>
          <w:sz w:val="21"/>
          <w:u w:val="single"/>
        </w:rPr>
        <w:t xml:space="preserve">          </w:t>
      </w:r>
    </w:p>
    <w:p>
      <w:pPr>
        <w:ind w:firstLine="420"/>
      </w:pPr>
      <w:r>
        <w:rPr>
          <w:sz w:val="21"/>
        </w:rPr>
        <w:t>资金来源：</w:t>
      </w:r>
      <w:r>
        <w:rPr>
          <w:b/>
          <w:sz w:val="21"/>
          <w:u w:val="single"/>
        </w:rPr>
        <w:t xml:space="preserve">            </w:t>
      </w:r>
    </w:p>
    <w:p>
      <w:r>
        <w:rPr>
          <w:sz w:val="21"/>
        </w:rPr>
        <w:t>二、工程承包范围</w:t>
      </w:r>
    </w:p>
    <w:p>
      <w:pPr>
        <w:ind w:firstLine="420"/>
      </w:pPr>
      <w:r>
        <w:rPr>
          <w:sz w:val="21"/>
        </w:rPr>
        <w:t>承包范围：</w:t>
      </w:r>
      <w:r>
        <w:rPr>
          <w:b/>
          <w:sz w:val="21"/>
          <w:u w:val="single"/>
        </w:rPr>
        <w:t>按项目工程图纸内容总承包施工，具体工程项目内容按工程量清单</w:t>
      </w:r>
    </w:p>
    <w:p>
      <w:r>
        <w:rPr>
          <w:sz w:val="21"/>
        </w:rPr>
        <w:t>三、合同工期</w:t>
      </w:r>
    </w:p>
    <w:p>
      <w:pPr>
        <w:ind w:firstLine="420"/>
      </w:pPr>
      <w:r>
        <w:rPr>
          <w:sz w:val="21"/>
        </w:rPr>
        <w:t>工程合同工期总日历天数：</w:t>
      </w:r>
      <w:r>
        <w:rPr>
          <w:b/>
          <w:sz w:val="21"/>
          <w:u w:val="single"/>
        </w:rPr>
        <w:t xml:space="preserve">      </w:t>
      </w:r>
      <w:r>
        <w:rPr>
          <w:b/>
          <w:sz w:val="21"/>
        </w:rPr>
        <w:t>天。</w:t>
      </w:r>
    </w:p>
    <w:p>
      <w:pPr>
        <w:ind w:firstLine="422"/>
      </w:pPr>
      <w:r>
        <w:rPr>
          <w:b/>
          <w:sz w:val="21"/>
          <w:u w:val="single"/>
        </w:rPr>
        <w:t>拟从</w:t>
      </w:r>
      <w:r>
        <w:rPr>
          <w:b/>
          <w:sz w:val="21"/>
          <w:u w:val="single"/>
        </w:rPr>
        <w:t xml:space="preserve">   </w:t>
      </w:r>
      <w:r>
        <w:rPr>
          <w:b/>
          <w:sz w:val="21"/>
          <w:u w:val="single"/>
        </w:rPr>
        <w:t>年</w:t>
      </w:r>
      <w:r>
        <w:rPr>
          <w:b/>
          <w:sz w:val="21"/>
          <w:u w:val="single"/>
        </w:rPr>
        <w:t xml:space="preserve">   </w:t>
      </w:r>
      <w:r>
        <w:rPr>
          <w:b/>
          <w:sz w:val="21"/>
          <w:u w:val="single"/>
        </w:rPr>
        <w:t>月</w:t>
      </w:r>
      <w:r>
        <w:rPr>
          <w:b/>
          <w:sz w:val="21"/>
          <w:u w:val="single"/>
        </w:rPr>
        <w:t xml:space="preserve">   </w:t>
      </w:r>
      <w:r>
        <w:rPr>
          <w:b/>
          <w:sz w:val="21"/>
          <w:u w:val="single"/>
        </w:rPr>
        <w:t>日开始施工，至</w:t>
      </w:r>
      <w:r>
        <w:rPr>
          <w:b/>
          <w:sz w:val="21"/>
          <w:u w:val="single"/>
        </w:rPr>
        <w:t xml:space="preserve">   </w:t>
      </w:r>
      <w:r>
        <w:rPr>
          <w:b/>
          <w:sz w:val="21"/>
          <w:u w:val="single"/>
        </w:rPr>
        <w:t>年</w:t>
      </w:r>
      <w:r>
        <w:rPr>
          <w:b/>
          <w:sz w:val="21"/>
          <w:u w:val="single"/>
        </w:rPr>
        <w:t xml:space="preserve">   </w:t>
      </w:r>
      <w:r>
        <w:rPr>
          <w:b/>
          <w:sz w:val="21"/>
          <w:u w:val="single"/>
        </w:rPr>
        <w:t>月</w:t>
      </w:r>
      <w:r>
        <w:rPr>
          <w:b/>
          <w:sz w:val="21"/>
          <w:u w:val="single"/>
        </w:rPr>
        <w:t xml:space="preserve">   </w:t>
      </w:r>
      <w:r>
        <w:rPr>
          <w:b/>
          <w:sz w:val="21"/>
          <w:u w:val="single"/>
        </w:rPr>
        <w:t>日竣工完成（开工日期以开工报告批准日期为准）</w:t>
      </w:r>
      <w:r>
        <w:rPr>
          <w:b/>
          <w:sz w:val="21"/>
        </w:rPr>
        <w:t>。</w:t>
      </w:r>
    </w:p>
    <w:p>
      <w:r>
        <w:rPr>
          <w:sz w:val="21"/>
        </w:rPr>
        <w:t>四、质量标准</w:t>
      </w:r>
    </w:p>
    <w:p>
      <w:pPr>
        <w:ind w:firstLine="420"/>
      </w:pPr>
      <w:r>
        <w:rPr>
          <w:sz w:val="21"/>
        </w:rPr>
        <w:t>工程质量标准：</w:t>
      </w:r>
      <w:r>
        <w:rPr>
          <w:b/>
          <w:sz w:val="21"/>
          <w:u w:val="single"/>
        </w:rPr>
        <w:t>合格</w:t>
      </w:r>
    </w:p>
    <w:p>
      <w:r>
        <w:rPr>
          <w:sz w:val="21"/>
        </w:rPr>
        <w:t>五、合同价款</w:t>
      </w:r>
    </w:p>
    <w:p>
      <w:pPr>
        <w:ind w:firstLine="420"/>
      </w:pPr>
      <w:r>
        <w:rPr>
          <w:sz w:val="21"/>
        </w:rPr>
        <w:t>合同总价：</w:t>
      </w:r>
      <w:r>
        <w:rPr>
          <w:sz w:val="21"/>
          <w:u w:val="single"/>
        </w:rPr>
        <w:t xml:space="preserve">                                       </w:t>
      </w:r>
      <w:r>
        <w:rPr>
          <w:sz w:val="21"/>
        </w:rPr>
        <w:t>（大写）；</w:t>
      </w:r>
    </w:p>
    <w:p>
      <w:pPr>
        <w:ind w:firstLine="1470"/>
      </w:pPr>
      <w:r>
        <w:rPr>
          <w:sz w:val="21"/>
          <w:u w:val="single"/>
        </w:rPr>
        <w:t xml:space="preserve">                                       </w:t>
      </w:r>
      <w:r>
        <w:rPr>
          <w:sz w:val="21"/>
        </w:rPr>
        <w:t>（小写）。</w:t>
      </w:r>
    </w:p>
    <w:p>
      <w:pPr>
        <w:ind w:firstLine="420"/>
      </w:pPr>
      <w:r>
        <w:rPr>
          <w:sz w:val="21"/>
        </w:rPr>
        <w:t>项目单价：</w:t>
      </w:r>
      <w:r>
        <w:rPr>
          <w:sz w:val="21"/>
        </w:rPr>
        <w:t>□</w:t>
      </w:r>
      <w:r>
        <w:rPr>
          <w:sz w:val="21"/>
        </w:rPr>
        <w:t>详见承包人的投标报价书（招标工程）；</w:t>
      </w:r>
    </w:p>
    <w:p>
      <w:pPr>
        <w:ind w:firstLine="1470"/>
      </w:pPr>
      <w:r>
        <w:rPr>
          <w:sz w:val="21"/>
        </w:rPr>
        <w:t>☑</w:t>
      </w:r>
      <w:r>
        <w:rPr>
          <w:sz w:val="21"/>
        </w:rPr>
        <w:t>详见经确认的工程量清单报价单或施工图预算书（非招标工程）。</w:t>
      </w:r>
    </w:p>
    <w:p>
      <w:r>
        <w:rPr>
          <w:sz w:val="21"/>
        </w:rPr>
        <w:t>注：</w:t>
      </w:r>
      <w:r>
        <w:rPr>
          <w:sz w:val="21"/>
        </w:rPr>
        <w:t>（</w:t>
      </w:r>
      <w:r>
        <w:rPr>
          <w:sz w:val="21"/>
        </w:rPr>
        <w:t>1</w:t>
      </w:r>
      <w:r>
        <w:rPr>
          <w:sz w:val="21"/>
        </w:rPr>
        <w:t>）</w:t>
      </w:r>
      <w:r>
        <w:rPr>
          <w:sz w:val="21"/>
        </w:rPr>
        <w:t>工程量清单中的工程量不作为最终结算的工程量，用于结算的工程量是</w:t>
      </w:r>
      <w:r>
        <w:rPr>
          <w:sz w:val="21"/>
        </w:rPr>
        <w:t>承包人</w:t>
      </w:r>
      <w:r>
        <w:rPr>
          <w:sz w:val="21"/>
        </w:rPr>
        <w:t>实际完成的，并按合同有关计算规定计量的工程量。</w:t>
      </w:r>
    </w:p>
    <w:p>
      <w:pPr>
        <w:ind w:firstLine="420"/>
      </w:pPr>
      <w:r>
        <w:rPr>
          <w:sz w:val="21"/>
        </w:rPr>
        <w:t>（</w:t>
      </w:r>
      <w:r>
        <w:rPr>
          <w:sz w:val="21"/>
        </w:rPr>
        <w:t>2</w:t>
      </w:r>
      <w:r>
        <w:rPr>
          <w:sz w:val="21"/>
        </w:rPr>
        <w:t>）</w:t>
      </w:r>
      <w:r>
        <w:rPr>
          <w:sz w:val="21"/>
        </w:rPr>
        <w:t>合同总价非最终结算价，本工程竣工结算时，经工程竣工结算审核机构（财政部门或其授权委托单位）核定后，以实际施工的工程量办理结算。</w:t>
      </w:r>
    </w:p>
    <w:p>
      <w:r>
        <w:rPr>
          <w:sz w:val="21"/>
        </w:rPr>
        <w:t>六、组成合同的文件</w:t>
      </w:r>
    </w:p>
    <w:p>
      <w:pPr>
        <w:ind w:firstLine="420"/>
      </w:pPr>
      <w:r>
        <w:rPr>
          <w:sz w:val="21"/>
        </w:rPr>
        <w:t>组成合同的文件及其优先解释顺序与本合同第二部分《通用条款》第</w:t>
      </w:r>
      <w:r>
        <w:rPr>
          <w:sz w:val="21"/>
        </w:rPr>
        <w:t>2.2 款赋予的规定一致。</w:t>
      </w:r>
    </w:p>
    <w:p>
      <w:r>
        <w:rPr>
          <w:sz w:val="21"/>
        </w:rPr>
        <w:t>七、词语含义</w:t>
      </w:r>
    </w:p>
    <w:p>
      <w:pPr>
        <w:ind w:firstLine="420"/>
      </w:pPr>
      <w:r>
        <w:rPr>
          <w:sz w:val="21"/>
        </w:rPr>
        <w:t>本协议书中有关词语含义与本合同第二部分《通用条款》第</w:t>
      </w:r>
      <w:r>
        <w:rPr>
          <w:sz w:val="21"/>
        </w:rPr>
        <w:t>1 条赋予它们的定义相同。</w:t>
      </w:r>
    </w:p>
    <w:p>
      <w:r>
        <w:rPr>
          <w:sz w:val="21"/>
        </w:rPr>
        <w:t>八、承包人承诺</w:t>
      </w:r>
    </w:p>
    <w:p>
      <w:pPr>
        <w:ind w:firstLine="420"/>
      </w:pPr>
      <w:r>
        <w:rPr>
          <w:sz w:val="21"/>
        </w:rPr>
        <w:t>承包人向发包人承诺已阅读、理解并接受本合同所有条款，按照本合同约定实施、完成并保修合同工程，履行本合同所约定的全部义务。</w:t>
      </w:r>
    </w:p>
    <w:p>
      <w:r>
        <w:rPr>
          <w:sz w:val="21"/>
        </w:rPr>
        <w:t>九、发包人承诺</w:t>
      </w:r>
    </w:p>
    <w:p>
      <w:pPr>
        <w:ind w:firstLine="420"/>
      </w:pPr>
      <w:r>
        <w:rPr>
          <w:sz w:val="21"/>
        </w:rPr>
        <w:t>发包人向承包人承诺已阅读、理解并接受本合同所有条款，按照本合同约定的时限和方法支付工程款及其他应当支付的款项，履行本合同所约定的全部义务。</w:t>
      </w:r>
    </w:p>
    <w:p>
      <w:r>
        <w:rPr>
          <w:sz w:val="21"/>
        </w:rPr>
        <w:t>十、合同生效</w:t>
      </w:r>
    </w:p>
    <w:p>
      <w:pPr>
        <w:ind w:firstLine="420"/>
      </w:pPr>
      <w:r>
        <w:rPr>
          <w:sz w:val="21"/>
        </w:rPr>
        <w:t>订立合同时间：</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ind w:firstLine="420"/>
      </w:pPr>
      <w:r>
        <w:rPr>
          <w:sz w:val="21"/>
        </w:rPr>
        <w:t>订立合同地点：</w:t>
      </w:r>
      <w:r>
        <w:rPr>
          <w:sz w:val="21"/>
          <w:u w:val="single"/>
        </w:rPr>
        <w:t xml:space="preserve">                                 </w:t>
      </w:r>
    </w:p>
    <w:p>
      <w:pPr>
        <w:ind w:firstLine="420"/>
      </w:pPr>
      <w:r>
        <w:rPr>
          <w:sz w:val="21"/>
        </w:rPr>
        <w:t>合同双方当事人约定本合同自双方签字、盖章后，于</w:t>
      </w:r>
      <w:r>
        <w:rPr>
          <w:sz w:val="21"/>
          <w:u w:val="single"/>
        </w:rPr>
        <w:t xml:space="preserve">                  </w:t>
      </w:r>
      <w:r>
        <w:rPr>
          <w:sz w:val="21"/>
        </w:rPr>
        <w:t>生效。</w:t>
      </w:r>
    </w:p>
    <w:p>
      <w:pPr>
        <w:ind w:firstLine="50"/>
      </w:pPr>
    </w:p>
    <w:p>
      <w:pPr>
        <w:ind w:firstLine="105"/>
      </w:pPr>
      <w:r>
        <w:rPr>
          <w:sz w:val="21"/>
        </w:rPr>
        <w:t>发</w:t>
      </w:r>
      <w:r>
        <w:rPr>
          <w:sz w:val="21"/>
        </w:rPr>
        <w:t xml:space="preserve"> </w:t>
      </w:r>
      <w:r>
        <w:rPr>
          <w:sz w:val="21"/>
        </w:rPr>
        <w:t>包</w:t>
      </w:r>
      <w:r>
        <w:rPr>
          <w:sz w:val="21"/>
        </w:rPr>
        <w:t xml:space="preserve"> </w:t>
      </w:r>
      <w:r>
        <w:rPr>
          <w:sz w:val="21"/>
        </w:rPr>
        <w:t>人：（公章）</w:t>
      </w:r>
      <w:r>
        <w:rPr>
          <w:sz w:val="21"/>
        </w:rPr>
        <w:t xml:space="preserve">                       </w:t>
      </w:r>
      <w:r>
        <w:rPr>
          <w:sz w:val="21"/>
        </w:rPr>
        <w:t>承</w:t>
      </w:r>
      <w:r>
        <w:rPr>
          <w:sz w:val="21"/>
        </w:rPr>
        <w:t xml:space="preserve"> </w:t>
      </w:r>
      <w:r>
        <w:rPr>
          <w:sz w:val="21"/>
        </w:rPr>
        <w:t>包</w:t>
      </w:r>
      <w:r>
        <w:rPr>
          <w:sz w:val="21"/>
        </w:rPr>
        <w:t xml:space="preserve"> </w:t>
      </w:r>
      <w:r>
        <w:rPr>
          <w:sz w:val="21"/>
        </w:rPr>
        <w:t>人：（公章）</w:t>
      </w:r>
    </w:p>
    <w:p>
      <w:pPr>
        <w:ind w:firstLine="105"/>
      </w:pPr>
      <w:r>
        <w:rPr>
          <w:sz w:val="21"/>
        </w:rPr>
        <w:t>地</w:t>
      </w:r>
      <w:r>
        <w:rPr>
          <w:sz w:val="21"/>
        </w:rPr>
        <w:t xml:space="preserve">     </w:t>
      </w:r>
      <w:r>
        <w:rPr>
          <w:sz w:val="21"/>
        </w:rPr>
        <w:t>址：</w:t>
      </w:r>
      <w:r>
        <w:rPr>
          <w:sz w:val="21"/>
        </w:rPr>
        <w:t xml:space="preserve">                    </w:t>
      </w:r>
      <w:r>
        <w:rPr>
          <w:sz w:val="21"/>
        </w:rPr>
        <w:t>地</w:t>
      </w:r>
      <w:r>
        <w:rPr>
          <w:sz w:val="21"/>
        </w:rPr>
        <w:t xml:space="preserve">     </w:t>
      </w:r>
      <w:r>
        <w:rPr>
          <w:sz w:val="21"/>
        </w:rPr>
        <w:t>址：</w:t>
      </w:r>
    </w:p>
    <w:p>
      <w:pPr>
        <w:ind w:firstLine="105"/>
      </w:pPr>
      <w:r>
        <w:rPr>
          <w:sz w:val="21"/>
        </w:rPr>
        <w:t>法定代表人：</w:t>
      </w:r>
      <w:r>
        <w:rPr>
          <w:sz w:val="21"/>
        </w:rPr>
        <w:t xml:space="preserve">                  </w:t>
      </w:r>
      <w:r>
        <w:rPr>
          <w:sz w:val="21"/>
        </w:rPr>
        <w:t>法定代表人：</w:t>
      </w:r>
    </w:p>
    <w:p>
      <w:pPr>
        <w:ind w:firstLine="105"/>
      </w:pPr>
      <w:r>
        <w:rPr>
          <w:sz w:val="21"/>
        </w:rPr>
        <w:t>委托代理人：</w:t>
      </w:r>
      <w:r>
        <w:rPr>
          <w:sz w:val="21"/>
        </w:rPr>
        <w:t xml:space="preserve">                  </w:t>
      </w:r>
      <w:r>
        <w:rPr>
          <w:sz w:val="21"/>
        </w:rPr>
        <w:t>委托代理人：</w:t>
      </w:r>
    </w:p>
    <w:p>
      <w:pPr>
        <w:ind w:firstLine="105"/>
      </w:pPr>
      <w:r>
        <w:rPr>
          <w:sz w:val="21"/>
        </w:rPr>
        <w:t>电</w:t>
      </w:r>
      <w:r>
        <w:rPr>
          <w:sz w:val="21"/>
        </w:rPr>
        <w:t xml:space="preserve">   </w:t>
      </w:r>
      <w:r>
        <w:rPr>
          <w:sz w:val="21"/>
        </w:rPr>
        <w:t>话：</w:t>
      </w:r>
      <w:r>
        <w:rPr>
          <w:sz w:val="21"/>
        </w:rPr>
        <w:t xml:space="preserve">                     </w:t>
      </w:r>
      <w:r>
        <w:rPr>
          <w:sz w:val="21"/>
        </w:rPr>
        <w:t>电</w:t>
      </w:r>
      <w:r>
        <w:rPr>
          <w:sz w:val="21"/>
        </w:rPr>
        <w:t xml:space="preserve">   </w:t>
      </w:r>
      <w:r>
        <w:rPr>
          <w:sz w:val="21"/>
        </w:rPr>
        <w:t>话：</w:t>
      </w:r>
    </w:p>
    <w:p>
      <w:pPr>
        <w:ind w:firstLine="105"/>
      </w:pPr>
      <w:r>
        <w:rPr>
          <w:sz w:val="21"/>
        </w:rPr>
        <w:t>传</w:t>
      </w:r>
      <w:r>
        <w:rPr>
          <w:sz w:val="21"/>
        </w:rPr>
        <w:t xml:space="preserve">   </w:t>
      </w:r>
      <w:r>
        <w:rPr>
          <w:sz w:val="21"/>
        </w:rPr>
        <w:t>真：</w:t>
      </w:r>
      <w:r>
        <w:rPr>
          <w:sz w:val="21"/>
        </w:rPr>
        <w:t xml:space="preserve">                     </w:t>
      </w:r>
      <w:r>
        <w:rPr>
          <w:sz w:val="21"/>
        </w:rPr>
        <w:t>传</w:t>
      </w:r>
      <w:r>
        <w:rPr>
          <w:sz w:val="21"/>
        </w:rPr>
        <w:t xml:space="preserve">   </w:t>
      </w:r>
      <w:r>
        <w:rPr>
          <w:sz w:val="21"/>
        </w:rPr>
        <w:t>真：</w:t>
      </w:r>
    </w:p>
    <w:p>
      <w:pPr>
        <w:ind w:firstLine="105"/>
      </w:pPr>
      <w:r>
        <w:rPr>
          <w:sz w:val="21"/>
        </w:rPr>
        <w:t>开户银行：</w:t>
      </w:r>
      <w:r>
        <w:rPr>
          <w:sz w:val="21"/>
        </w:rPr>
        <w:t xml:space="preserve">                    </w:t>
      </w:r>
      <w:r>
        <w:rPr>
          <w:sz w:val="21"/>
        </w:rPr>
        <w:t>开户银行：</w:t>
      </w:r>
    </w:p>
    <w:p>
      <w:pPr>
        <w:ind w:firstLine="105"/>
      </w:pPr>
      <w:r>
        <w:rPr>
          <w:sz w:val="21"/>
        </w:rPr>
        <w:t>账</w:t>
      </w:r>
      <w:r>
        <w:rPr>
          <w:sz w:val="21"/>
        </w:rPr>
        <w:t xml:space="preserve">   </w:t>
      </w:r>
      <w:r>
        <w:rPr>
          <w:sz w:val="21"/>
        </w:rPr>
        <w:t>号：</w:t>
      </w:r>
      <w:r>
        <w:rPr>
          <w:sz w:val="21"/>
        </w:rPr>
        <w:t xml:space="preserve">                      </w:t>
      </w:r>
      <w:r>
        <w:rPr>
          <w:sz w:val="21"/>
        </w:rPr>
        <w:t>账</w:t>
      </w:r>
      <w:r>
        <w:rPr>
          <w:sz w:val="21"/>
        </w:rPr>
        <w:t xml:space="preserve">   </w:t>
      </w:r>
      <w:r>
        <w:rPr>
          <w:sz w:val="21"/>
        </w:rPr>
        <w:t>号：</w:t>
      </w:r>
    </w:p>
    <w:p>
      <w:pPr>
        <w:ind w:firstLine="105"/>
      </w:pPr>
      <w:r>
        <w:rPr>
          <w:sz w:val="21"/>
        </w:rPr>
        <w:t>邮政编码：</w:t>
      </w:r>
      <w:r>
        <w:rPr>
          <w:sz w:val="21"/>
        </w:rPr>
        <w:t xml:space="preserve">                    </w:t>
      </w:r>
      <w:r>
        <w:rPr>
          <w:sz w:val="21"/>
        </w:rPr>
        <w:t>邮政编码：</w:t>
      </w:r>
    </w:p>
    <w:p>
      <w:pPr>
        <w:ind w:firstLine="105"/>
      </w:pPr>
      <w:r>
        <w:rPr>
          <w:sz w:val="21"/>
        </w:rPr>
        <w:t>电子邮箱：</w:t>
      </w:r>
      <w:r>
        <w:rPr>
          <w:sz w:val="21"/>
        </w:rPr>
        <w:t xml:space="preserve">                    </w:t>
      </w:r>
      <w:r>
        <w:rPr>
          <w:sz w:val="21"/>
        </w:rPr>
        <w:t>电子邮箱：</w:t>
      </w:r>
    </w:p>
    <w:p>
      <w:pPr>
        <w:ind w:firstLine="105"/>
        <w:jc w:val="center"/>
      </w:pPr>
    </w:p>
    <w:p/>
    <w:p>
      <w:pPr>
        <w:pBdr>
          <w:bottom w:val="single" w:sz="12" w:space="1"/>
        </w:pBdr>
      </w:pPr>
    </w:p>
    <w:p>
      <w:pPr>
        <w:jc w:val="center"/>
      </w:pPr>
      <w:r>
        <w:rPr>
          <w:sz w:val="36"/>
        </w:rPr>
        <w:t>第二部分</w:t>
      </w:r>
      <w:r>
        <w:rPr>
          <w:sz w:val="36"/>
        </w:rPr>
        <w:t xml:space="preserve"> </w:t>
      </w:r>
      <w:r>
        <w:rPr>
          <w:sz w:val="36"/>
        </w:rPr>
        <w:t>合同通用条款</w:t>
      </w:r>
    </w:p>
    <w:p>
      <w:r>
        <w:rPr/>
        <w:t xml:space="preserve"> </w:t>
      </w:r>
    </w:p>
    <w:p>
      <w:pPr>
        <w:jc w:val="center"/>
      </w:pPr>
      <w:r>
        <w:rPr>
          <w:sz w:val="24"/>
        </w:rPr>
        <w:t>按广东省建设厅印发的</w:t>
      </w:r>
      <w:r>
        <w:rPr>
          <w:sz w:val="24"/>
        </w:rPr>
        <w:t>2009年《广东省建设工程标准施工合同》（示范文本）通用条款</w:t>
      </w:r>
    </w:p>
    <w:p>
      <w:pPr>
        <w:jc w:val="center"/>
      </w:pPr>
    </w:p>
    <w:p>
      <w:pPr>
        <w:jc w:val="center"/>
      </w:pPr>
    </w:p>
    <w:p>
      <w:pPr>
        <w:jc w:val="center"/>
      </w:pPr>
      <w:r>
        <w:rPr/>
        <w:t xml:space="preserve"> </w:t>
      </w:r>
    </w:p>
    <w:p>
      <w:pPr>
        <w:pBdr>
          <w:bottom w:val="single" w:sz="12" w:space="1"/>
        </w:pBdr>
      </w:pPr>
    </w:p>
    <w:p>
      <w:pPr>
        <w:jc w:val="center"/>
      </w:pPr>
      <w:r>
        <w:rPr>
          <w:sz w:val="36"/>
        </w:rPr>
        <w:t>第三部分</w:t>
      </w:r>
      <w:r>
        <w:rPr>
          <w:sz w:val="36"/>
        </w:rPr>
        <w:t xml:space="preserve"> </w:t>
      </w:r>
      <w:r>
        <w:rPr>
          <w:sz w:val="36"/>
        </w:rPr>
        <w:t>专用条款</w:t>
      </w:r>
    </w:p>
    <w:p>
      <w:r>
        <w:rPr>
          <w:b/>
          <w:sz w:val="21"/>
        </w:rPr>
        <w:t>1．定义</w:t>
      </w:r>
    </w:p>
    <w:p>
      <w:r>
        <w:rPr>
          <w:sz w:val="21"/>
        </w:rPr>
        <w:t>1.39  所采用的书面形式包括：</w:t>
      </w:r>
    </w:p>
    <w:p>
      <w:pPr>
        <w:ind w:firstLine="420"/>
      </w:pPr>
      <w:r>
        <w:rPr>
          <w:sz w:val="21"/>
        </w:rPr>
        <w:t>☑ 文书；</w:t>
      </w:r>
    </w:p>
    <w:p>
      <w:pPr>
        <w:ind w:firstLine="420"/>
      </w:pPr>
      <w:r>
        <w:rPr>
          <w:sz w:val="21"/>
        </w:rPr>
        <w:t>□ 信件；</w:t>
      </w:r>
    </w:p>
    <w:p>
      <w:pPr>
        <w:ind w:firstLine="420"/>
      </w:pPr>
      <w:r>
        <w:rPr>
          <w:sz w:val="21"/>
        </w:rPr>
        <w:t>□ 电报；</w:t>
      </w:r>
    </w:p>
    <w:p>
      <w:pPr>
        <w:ind w:firstLine="420"/>
      </w:pPr>
      <w:r>
        <w:rPr>
          <w:sz w:val="21"/>
        </w:rPr>
        <w:t>□ 传真；</w:t>
      </w:r>
    </w:p>
    <w:p>
      <w:pPr>
        <w:ind w:firstLine="420"/>
      </w:pPr>
      <w:r>
        <w:rPr>
          <w:sz w:val="21"/>
        </w:rPr>
        <w:t>□ 电子邮件；</w:t>
      </w:r>
    </w:p>
    <w:p>
      <w:pPr>
        <w:ind w:firstLine="420"/>
      </w:pPr>
      <w:r>
        <w:rPr>
          <w:sz w:val="21"/>
        </w:rPr>
        <w:t>□ 其他：</w:t>
      </w:r>
    </w:p>
    <w:p>
      <w:r>
        <w:rPr>
          <w:b/>
          <w:sz w:val="21"/>
        </w:rPr>
        <w:t>2．合同文件及解释</w:t>
      </w:r>
    </w:p>
    <w:p>
      <w:r>
        <w:rPr>
          <w:sz w:val="21"/>
        </w:rPr>
        <w:t>2.2  （10）组成合同的其他文件：</w:t>
      </w:r>
      <w:r>
        <w:rPr>
          <w:sz w:val="21"/>
          <w:u w:val="single"/>
        </w:rPr>
        <w:t xml:space="preserve">  </w:t>
      </w:r>
      <w:r>
        <w:rPr>
          <w:sz w:val="21"/>
          <w:u w:val="single"/>
        </w:rPr>
        <w:t xml:space="preserve">/  </w:t>
      </w:r>
    </w:p>
    <w:p>
      <w:r>
        <w:rPr>
          <w:b/>
          <w:sz w:val="21"/>
        </w:rPr>
        <w:t>4．语言及适用的法律、标准与规范</w:t>
      </w:r>
    </w:p>
    <w:p>
      <w:r>
        <w:rPr>
          <w:sz w:val="21"/>
        </w:rPr>
        <w:t>4.3  约定适用的标准、规范的名称：</w:t>
      </w:r>
      <w:r>
        <w:rPr>
          <w:b/>
          <w:sz w:val="21"/>
          <w:u w:val="single"/>
        </w:rPr>
        <w:t>建设部与广东省有关建筑工程的标准、规范文件</w:t>
      </w:r>
    </w:p>
    <w:p>
      <w:r>
        <w:rPr>
          <w:b/>
          <w:sz w:val="21"/>
        </w:rPr>
        <w:t>5．施工设计图纸</w:t>
      </w:r>
    </w:p>
    <w:p>
      <w:r>
        <w:rPr>
          <w:sz w:val="21"/>
        </w:rPr>
        <w:t>5.1  施工设计图纸由发包人提供</w:t>
      </w:r>
    </w:p>
    <w:p>
      <w:pPr>
        <w:ind w:firstLine="420"/>
      </w:pPr>
      <w:r>
        <w:rPr>
          <w:sz w:val="21"/>
        </w:rPr>
        <w:t>（</w:t>
      </w:r>
      <w:r>
        <w:rPr>
          <w:sz w:val="21"/>
        </w:rPr>
        <w:t>1）施工设计图纸提供的时间：</w:t>
      </w:r>
      <w:r>
        <w:rPr>
          <w:b/>
          <w:sz w:val="21"/>
          <w:u w:val="single"/>
        </w:rPr>
        <w:t>合同签订后</w:t>
      </w:r>
      <w:r>
        <w:rPr>
          <w:b/>
          <w:sz w:val="21"/>
          <w:u w:val="single"/>
        </w:rPr>
        <w:t>10天内</w:t>
      </w:r>
    </w:p>
    <w:p>
      <w:pPr>
        <w:ind w:firstLine="420"/>
      </w:pPr>
      <w:r>
        <w:rPr>
          <w:sz w:val="21"/>
        </w:rPr>
        <w:t>（</w:t>
      </w:r>
      <w:r>
        <w:rPr>
          <w:sz w:val="21"/>
        </w:rPr>
        <w:t>2）施工设计图纸提供的数量：</w:t>
      </w:r>
      <w:r>
        <w:rPr>
          <w:b/>
          <w:sz w:val="21"/>
          <w:u w:val="single"/>
        </w:rPr>
        <w:t>提供</w:t>
      </w:r>
      <w:r>
        <w:rPr>
          <w:b/>
          <w:sz w:val="21"/>
          <w:u w:val="single"/>
        </w:rPr>
        <w:t>4套图纸及一份地质资料</w:t>
      </w:r>
    </w:p>
    <w:p>
      <w:r>
        <w:rPr>
          <w:sz w:val="21"/>
        </w:rPr>
        <w:t>5.2  施工设计图纸由承包人提供</w:t>
      </w:r>
    </w:p>
    <w:p>
      <w:pPr>
        <w:ind w:firstLine="420"/>
      </w:pPr>
      <w:r>
        <w:rPr>
          <w:sz w:val="21"/>
        </w:rPr>
        <w:t>（</w:t>
      </w:r>
      <w:r>
        <w:rPr>
          <w:sz w:val="21"/>
        </w:rPr>
        <w:t>1）施工设计图纸提供的时间：</w:t>
      </w:r>
      <w:r>
        <w:rPr>
          <w:sz w:val="21"/>
          <w:u w:val="single"/>
        </w:rPr>
        <w:t xml:space="preserve">  </w:t>
      </w:r>
      <w:r>
        <w:rPr>
          <w:sz w:val="21"/>
          <w:u w:val="single"/>
        </w:rPr>
        <w:t xml:space="preserve">/  </w:t>
      </w:r>
    </w:p>
    <w:p>
      <w:pPr>
        <w:ind w:firstLine="420"/>
      </w:pPr>
      <w:r>
        <w:rPr>
          <w:sz w:val="21"/>
        </w:rPr>
        <w:t>（</w:t>
      </w:r>
      <w:r>
        <w:rPr>
          <w:sz w:val="21"/>
        </w:rPr>
        <w:t>2）施工设计图纸提供的数量：</w:t>
      </w:r>
      <w:r>
        <w:rPr>
          <w:sz w:val="21"/>
          <w:u w:val="single"/>
        </w:rPr>
        <w:t xml:space="preserve">  </w:t>
      </w:r>
      <w:r>
        <w:rPr>
          <w:sz w:val="21"/>
          <w:u w:val="single"/>
        </w:rPr>
        <w:t xml:space="preserve">/  </w:t>
      </w:r>
    </w:p>
    <w:p>
      <w:r>
        <w:rPr>
          <w:b/>
          <w:sz w:val="21"/>
        </w:rPr>
        <w:t>6．通讯联络</w:t>
      </w:r>
    </w:p>
    <w:p>
      <w:r>
        <w:rPr>
          <w:sz w:val="21"/>
        </w:rPr>
        <w:t>6.2  各方通讯地址、收件人及其他送达方式</w:t>
      </w:r>
    </w:p>
    <w:p>
      <w:pPr>
        <w:ind w:firstLine="420"/>
      </w:pPr>
      <w:r>
        <w:rPr>
          <w:sz w:val="21"/>
        </w:rPr>
        <w:t>（</w:t>
      </w:r>
      <w:r>
        <w:rPr>
          <w:sz w:val="21"/>
        </w:rPr>
        <w:t>1）各方通讯地址和收件人：</w:t>
      </w:r>
    </w:p>
    <w:p>
      <w:pPr>
        <w:ind w:firstLine="420"/>
      </w:pPr>
      <w:r>
        <w:rPr>
          <w:sz w:val="21"/>
        </w:rPr>
        <w:t>发包人：</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承包人：</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监理单位：</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造价咨询单位：</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r>
        <w:rPr>
          <w:b/>
          <w:sz w:val="21"/>
        </w:rPr>
        <w:t>7．工程分包</w:t>
      </w:r>
    </w:p>
    <w:p>
      <w:r>
        <w:rPr>
          <w:sz w:val="21"/>
        </w:rPr>
        <w:t>7.5  （1）指定分包工程：</w:t>
      </w:r>
      <w:r>
        <w:rPr>
          <w:sz w:val="21"/>
          <w:u w:val="single"/>
        </w:rPr>
        <w:t xml:space="preserve">  </w:t>
      </w:r>
      <w:r>
        <w:rPr>
          <w:sz w:val="21"/>
          <w:u w:val="single"/>
        </w:rPr>
        <w:t xml:space="preserve">/  </w:t>
      </w:r>
      <w:r>
        <w:rPr>
          <w:sz w:val="21"/>
        </w:rPr>
        <w:t>。</w:t>
      </w:r>
    </w:p>
    <w:p>
      <w:pPr>
        <w:ind w:firstLine="525"/>
      </w:pPr>
      <w:r>
        <w:rPr>
          <w:sz w:val="21"/>
        </w:rPr>
        <w:t>（</w:t>
      </w:r>
      <w:r>
        <w:rPr>
          <w:sz w:val="21"/>
        </w:rPr>
        <w:t>2）分包工程价款的支付方式：</w:t>
      </w:r>
      <w:r>
        <w:rPr>
          <w:sz w:val="21"/>
          <w:u w:val="single"/>
        </w:rPr>
        <w:t xml:space="preserve">  </w:t>
      </w:r>
      <w:r>
        <w:rPr>
          <w:sz w:val="21"/>
          <w:u w:val="single"/>
        </w:rPr>
        <w:t xml:space="preserve">/  </w:t>
      </w:r>
      <w:r>
        <w:rPr>
          <w:sz w:val="21"/>
        </w:rPr>
        <w:t>。</w:t>
      </w:r>
    </w:p>
    <w:p>
      <w:r>
        <w:rPr>
          <w:b/>
          <w:sz w:val="21"/>
        </w:rPr>
        <w:t>13．交通运输</w:t>
      </w:r>
    </w:p>
    <w:p>
      <w:r>
        <w:rPr>
          <w:sz w:val="21"/>
        </w:rPr>
        <w:t>13.1  道路通行权和场外设施的约定：</w:t>
      </w:r>
      <w:r>
        <w:rPr>
          <w:b/>
          <w:sz w:val="21"/>
          <w:u w:val="single"/>
        </w:rPr>
        <w:t>按现时已开通的道路由承包人按实际情况自行选择</w:t>
      </w:r>
      <w:r>
        <w:rPr>
          <w:b/>
          <w:sz w:val="21"/>
          <w:u w:val="single"/>
        </w:rPr>
        <w:t>施工运输方式，运输费用由</w:t>
      </w:r>
      <w:r>
        <w:rPr>
          <w:b/>
          <w:sz w:val="21"/>
          <w:u w:val="single"/>
        </w:rPr>
        <w:t>承包人</w:t>
      </w:r>
      <w:r>
        <w:rPr>
          <w:b/>
          <w:sz w:val="21"/>
          <w:u w:val="single"/>
        </w:rPr>
        <w:t>承担。</w:t>
      </w:r>
    </w:p>
    <w:p>
      <w:r>
        <w:rPr>
          <w:sz w:val="21"/>
        </w:rPr>
        <w:t>13.2  场外施工道路的约定：</w:t>
      </w:r>
      <w:r>
        <w:rPr>
          <w:b/>
          <w:sz w:val="21"/>
          <w:u w:val="single"/>
        </w:rPr>
        <w:t>施工期间</w:t>
      </w:r>
      <w:r>
        <w:rPr>
          <w:b/>
          <w:sz w:val="21"/>
          <w:u w:val="single"/>
        </w:rPr>
        <w:t>承包人</w:t>
      </w:r>
      <w:r>
        <w:rPr>
          <w:b/>
          <w:sz w:val="21"/>
          <w:u w:val="single"/>
        </w:rPr>
        <w:t>施工运输不得损坏公共道路，如因</w:t>
      </w:r>
      <w:r>
        <w:rPr>
          <w:b/>
          <w:sz w:val="21"/>
          <w:u w:val="single"/>
        </w:rPr>
        <w:t>承包人原因</w:t>
      </w:r>
      <w:r>
        <w:rPr>
          <w:b/>
          <w:sz w:val="21"/>
          <w:u w:val="single"/>
        </w:rPr>
        <w:t>损坏或污染公共道路，由</w:t>
      </w:r>
      <w:r>
        <w:rPr>
          <w:b/>
          <w:sz w:val="21"/>
          <w:u w:val="single"/>
        </w:rPr>
        <w:t>承包人负责修复</w:t>
      </w:r>
      <w:r>
        <w:rPr>
          <w:b/>
          <w:sz w:val="21"/>
          <w:u w:val="single"/>
        </w:rPr>
        <w:t>并承担相关费用</w:t>
      </w:r>
      <w:r>
        <w:rPr>
          <w:b/>
          <w:sz w:val="21"/>
          <w:u w:val="single"/>
        </w:rPr>
        <w:t>。</w:t>
      </w:r>
    </w:p>
    <w:p>
      <w:r>
        <w:rPr>
          <w:sz w:val="21"/>
        </w:rPr>
        <w:t>13.4  超大件和超重件运输的约定：</w:t>
      </w:r>
      <w:r>
        <w:rPr>
          <w:sz w:val="21"/>
          <w:u w:val="single"/>
        </w:rPr>
        <w:t xml:space="preserve">  </w:t>
      </w:r>
      <w:r>
        <w:rPr>
          <w:sz w:val="21"/>
          <w:u w:val="single"/>
        </w:rPr>
        <w:t xml:space="preserve">/  </w:t>
      </w:r>
    </w:p>
    <w:p>
      <w:r>
        <w:rPr>
          <w:b/>
          <w:sz w:val="21"/>
        </w:rPr>
        <w:t>14．专项批准事件的签认</w:t>
      </w:r>
    </w:p>
    <w:p>
      <w:r>
        <w:rPr>
          <w:sz w:val="21"/>
        </w:rPr>
        <w:t>14.2  （1）专项批准事件的监理工程师：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pPr>
        <w:ind w:firstLine="630"/>
      </w:pPr>
      <w:r>
        <w:rPr>
          <w:sz w:val="21"/>
        </w:rPr>
        <w:t>（</w:t>
      </w:r>
      <w:r>
        <w:rPr>
          <w:sz w:val="21"/>
        </w:rPr>
        <w:t>2）专项批准事件的造价工程师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pPr>
        <w:ind w:firstLine="630"/>
      </w:pPr>
      <w:r>
        <w:rPr>
          <w:sz w:val="21"/>
        </w:rPr>
        <w:t>（</w:t>
      </w:r>
      <w:r>
        <w:rPr>
          <w:sz w:val="21"/>
        </w:rPr>
        <w:t>3）专项批准事件的建造师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r>
        <w:rPr>
          <w:b/>
          <w:sz w:val="21"/>
        </w:rPr>
        <w:t>19．发包人</w:t>
      </w:r>
    </w:p>
    <w:p>
      <w:r>
        <w:rPr>
          <w:sz w:val="21"/>
        </w:rPr>
        <w:t>19.2  发包人完成下列工作的约定</w:t>
      </w:r>
    </w:p>
    <w:p>
      <w:pPr>
        <w:ind w:firstLine="420"/>
      </w:pPr>
      <w:r>
        <w:rPr>
          <w:sz w:val="21"/>
        </w:rPr>
        <w:t>（</w:t>
      </w:r>
      <w:r>
        <w:rPr>
          <w:sz w:val="21"/>
        </w:rPr>
        <w:t>1）办理土地征用、拆迁、平整工作场地等工作，使施工场地具备施工条件的时间：</w:t>
      </w:r>
      <w:r>
        <w:rPr>
          <w:b/>
          <w:sz w:val="21"/>
          <w:u w:val="single"/>
        </w:rPr>
        <w:t>在开工前</w:t>
      </w:r>
      <w:r>
        <w:rPr>
          <w:b/>
          <w:sz w:val="21"/>
          <w:u w:val="single"/>
        </w:rPr>
        <w:t>7天将</w:t>
      </w:r>
      <w:r>
        <w:rPr>
          <w:b/>
          <w:sz w:val="21"/>
          <w:u w:val="single"/>
        </w:rPr>
        <w:t>具备施工条件的施工场地</w:t>
      </w:r>
      <w:r>
        <w:rPr>
          <w:b/>
          <w:sz w:val="21"/>
          <w:u w:val="single"/>
        </w:rPr>
        <w:t>交付承包人。</w:t>
      </w:r>
    </w:p>
    <w:p>
      <w:pPr>
        <w:ind w:firstLine="420"/>
      </w:pPr>
      <w:r>
        <w:rPr>
          <w:sz w:val="21"/>
        </w:rPr>
        <w:t>（</w:t>
      </w:r>
      <w:r>
        <w:rPr>
          <w:sz w:val="21"/>
        </w:rPr>
        <w:t>2）完成施工所需水、电、通讯线路接驳的时间及地点：</w:t>
      </w:r>
      <w:r>
        <w:rPr>
          <w:b/>
          <w:sz w:val="21"/>
          <w:u w:val="single"/>
        </w:rPr>
        <w:t>开工前</w:t>
      </w:r>
      <w:r>
        <w:rPr>
          <w:b/>
          <w:sz w:val="21"/>
          <w:u w:val="single"/>
        </w:rPr>
        <w:t>7天内，按批准后的施工方案中</w:t>
      </w:r>
      <w:r>
        <w:rPr>
          <w:b/>
          <w:sz w:val="21"/>
          <w:u w:val="single"/>
        </w:rPr>
        <w:t>接驳地点</w:t>
      </w:r>
      <w:r>
        <w:rPr>
          <w:b/>
          <w:sz w:val="21"/>
          <w:u w:val="single"/>
        </w:rPr>
        <w:t>，提供水、电接口给承包人，发包人</w:t>
      </w:r>
      <w:r>
        <w:rPr>
          <w:b/>
          <w:sz w:val="21"/>
          <w:u w:val="single"/>
        </w:rPr>
        <w:t>将施工所需水、电线路从施工场地外部接至约定地点并承担相关费用，施工期间由</w:t>
      </w:r>
      <w:r>
        <w:rPr>
          <w:b/>
          <w:sz w:val="21"/>
          <w:u w:val="single"/>
        </w:rPr>
        <w:t>承</w:t>
      </w:r>
      <w:r>
        <w:rPr>
          <w:b/>
          <w:sz w:val="21"/>
          <w:u w:val="single"/>
        </w:rPr>
        <w:t>包人承担相关费用。</w:t>
      </w:r>
    </w:p>
    <w:p>
      <w:pPr>
        <w:ind w:firstLine="420"/>
      </w:pPr>
      <w:r>
        <w:rPr>
          <w:sz w:val="21"/>
        </w:rPr>
        <w:t>（</w:t>
      </w:r>
      <w:r>
        <w:rPr>
          <w:sz w:val="21"/>
        </w:rPr>
        <w:t>3）开工施工现场与城乡公共道路间的通道的约定：</w:t>
      </w:r>
      <w:r>
        <w:rPr>
          <w:b/>
          <w:sz w:val="21"/>
          <w:u w:val="single"/>
        </w:rPr>
        <w:t>施工期间</w:t>
      </w:r>
      <w:r>
        <w:rPr>
          <w:b/>
          <w:sz w:val="21"/>
          <w:u w:val="single"/>
        </w:rPr>
        <w:t>承包人</w:t>
      </w:r>
      <w:r>
        <w:rPr>
          <w:b/>
          <w:sz w:val="21"/>
          <w:u w:val="single"/>
        </w:rPr>
        <w:t>施工运输不得损坏公共道路，如因</w:t>
      </w:r>
      <w:r>
        <w:rPr>
          <w:b/>
          <w:sz w:val="21"/>
          <w:u w:val="single"/>
        </w:rPr>
        <w:t>承包人原因</w:t>
      </w:r>
      <w:r>
        <w:rPr>
          <w:b/>
          <w:sz w:val="21"/>
          <w:u w:val="single"/>
        </w:rPr>
        <w:t>损坏或污染公共道路，由</w:t>
      </w:r>
      <w:r>
        <w:rPr>
          <w:b/>
          <w:sz w:val="21"/>
          <w:u w:val="single"/>
        </w:rPr>
        <w:t>承包人负责修复</w:t>
      </w:r>
      <w:r>
        <w:rPr>
          <w:b/>
          <w:sz w:val="21"/>
          <w:u w:val="single"/>
        </w:rPr>
        <w:t>并承担相关费用</w:t>
      </w:r>
      <w:r>
        <w:rPr>
          <w:b/>
          <w:sz w:val="21"/>
          <w:u w:val="single"/>
        </w:rPr>
        <w:t>。</w:t>
      </w:r>
    </w:p>
    <w:p>
      <w:pPr>
        <w:ind w:firstLine="420"/>
      </w:pPr>
      <w:r>
        <w:rPr>
          <w:sz w:val="21"/>
        </w:rPr>
        <w:t>（</w:t>
      </w:r>
      <w:r>
        <w:rPr>
          <w:sz w:val="21"/>
        </w:rPr>
        <w:t>4）提供有关资料的时间：</w:t>
      </w:r>
      <w:r>
        <w:rPr>
          <w:b/>
          <w:sz w:val="21"/>
          <w:u w:val="single"/>
        </w:rPr>
        <w:t>合同签订后</w:t>
      </w:r>
      <w:r>
        <w:rPr>
          <w:b/>
          <w:sz w:val="21"/>
          <w:u w:val="single"/>
        </w:rPr>
        <w:t>10天内。</w:t>
      </w:r>
    </w:p>
    <w:p>
      <w:pPr>
        <w:ind w:firstLine="420"/>
      </w:pPr>
      <w:r>
        <w:rPr>
          <w:sz w:val="21"/>
        </w:rPr>
        <w:t>（</w:t>
      </w:r>
      <w:r>
        <w:rPr>
          <w:sz w:val="21"/>
        </w:rPr>
        <w:t>5）办理有关所需证件的约定：</w:t>
      </w:r>
      <w:r>
        <w:rPr>
          <w:b/>
          <w:sz w:val="21"/>
          <w:u w:val="single"/>
        </w:rPr>
        <w:t>合同签订后</w:t>
      </w:r>
      <w:r>
        <w:rPr>
          <w:b/>
          <w:sz w:val="21"/>
          <w:u w:val="single"/>
        </w:rPr>
        <w:t>10天内</w:t>
      </w:r>
      <w:r>
        <w:rPr>
          <w:b/>
          <w:sz w:val="21"/>
          <w:u w:val="single"/>
        </w:rPr>
        <w:t>办理，相关费用由发包人承担。</w:t>
      </w:r>
    </w:p>
    <w:p>
      <w:pPr>
        <w:ind w:firstLine="420"/>
      </w:pPr>
      <w:r>
        <w:rPr>
          <w:sz w:val="21"/>
        </w:rPr>
        <w:t>（</w:t>
      </w:r>
      <w:r>
        <w:rPr>
          <w:sz w:val="21"/>
        </w:rPr>
        <w:t>6）现场交验的时间：</w:t>
      </w:r>
      <w:r>
        <w:rPr>
          <w:b/>
          <w:sz w:val="21"/>
          <w:u w:val="single"/>
        </w:rPr>
        <w:t>合同签订后</w:t>
      </w:r>
      <w:r>
        <w:rPr>
          <w:b/>
          <w:sz w:val="21"/>
          <w:u w:val="single"/>
        </w:rPr>
        <w:t>7天内在现场</w:t>
      </w:r>
      <w:r>
        <w:rPr>
          <w:b/>
          <w:sz w:val="21"/>
          <w:u w:val="single"/>
        </w:rPr>
        <w:t>交验水准点与坐标控制点。现场交验后，施工期间水准点与坐标控制点的真实准确性及维护由承包人承担相关责任与费用。</w:t>
      </w:r>
    </w:p>
    <w:p>
      <w:pPr>
        <w:ind w:firstLine="420"/>
      </w:pPr>
      <w:r>
        <w:rPr>
          <w:sz w:val="21"/>
        </w:rPr>
        <w:t>（</w:t>
      </w:r>
      <w:r>
        <w:rPr>
          <w:sz w:val="21"/>
        </w:rPr>
        <w:t>7）提供施工设计图纸、设计文件的时间：</w:t>
      </w:r>
      <w:r>
        <w:rPr>
          <w:b/>
          <w:sz w:val="21"/>
          <w:u w:val="single"/>
        </w:rPr>
        <w:t>合同签订后</w:t>
      </w:r>
      <w:r>
        <w:rPr>
          <w:b/>
          <w:sz w:val="21"/>
          <w:u w:val="single"/>
        </w:rPr>
        <w:t>7天内。</w:t>
      </w:r>
    </w:p>
    <w:p>
      <w:pPr>
        <w:ind w:firstLine="420"/>
      </w:pPr>
      <w:r>
        <w:rPr>
          <w:sz w:val="21"/>
        </w:rPr>
        <w:t>（</w:t>
      </w:r>
      <w:r>
        <w:rPr>
          <w:sz w:val="21"/>
        </w:rPr>
        <w:t>8）组织图纸会审和设计交底的约定：</w:t>
      </w:r>
      <w:r>
        <w:rPr>
          <w:b/>
          <w:sz w:val="21"/>
          <w:u w:val="single"/>
        </w:rPr>
        <w:t>发包人有关单位办理。</w:t>
      </w:r>
    </w:p>
    <w:p>
      <w:pPr>
        <w:ind w:firstLine="420"/>
      </w:pPr>
      <w:r>
        <w:rPr>
          <w:sz w:val="21"/>
        </w:rPr>
        <w:t>（</w:t>
      </w:r>
      <w:r>
        <w:rPr>
          <w:sz w:val="21"/>
        </w:rPr>
        <w:t>9）协调处理施工场地周围地形关系问题和做好邻近建筑物、构筑物（包括文物保护建筑）、古树名木等的保护工作的约定：</w:t>
      </w:r>
      <w:r>
        <w:rPr>
          <w:b/>
          <w:sz w:val="21"/>
          <w:u w:val="single"/>
        </w:rPr>
        <w:t>有发生时由发包人、承包人会同所属有关部门确定保护方案，按保护方案实施保护，有关实施费用由发包人承担，完成保护措施后出现的毁坏情况，由责任方负责。</w:t>
      </w:r>
    </w:p>
    <w:p>
      <w:pPr>
        <w:ind w:firstLine="420"/>
      </w:pPr>
      <w:r>
        <w:rPr>
          <w:sz w:val="21"/>
        </w:rPr>
        <w:t>（</w:t>
      </w:r>
      <w:r>
        <w:rPr>
          <w:sz w:val="21"/>
        </w:rPr>
        <w:t>10）接收已完工程支付工程相关价款的约定：</w:t>
      </w:r>
      <w:r>
        <w:rPr>
          <w:b/>
          <w:sz w:val="21"/>
          <w:u w:val="single"/>
        </w:rPr>
        <w:t>双方按实际协商确定。</w:t>
      </w:r>
    </w:p>
    <w:p>
      <w:pPr>
        <w:ind w:firstLine="420"/>
      </w:pPr>
      <w:r>
        <w:rPr>
          <w:sz w:val="21"/>
        </w:rPr>
        <w:t>委托给承包人负责的部分工作有：</w:t>
      </w:r>
      <w:r>
        <w:rPr>
          <w:b/>
          <w:sz w:val="21"/>
          <w:u w:val="single"/>
        </w:rPr>
        <w:t>委托给承包人办理有关所需证件。</w:t>
      </w:r>
    </w:p>
    <w:p>
      <w:r>
        <w:rPr>
          <w:sz w:val="21"/>
        </w:rPr>
        <w:t>19.3  提供施工场地的时间：</w:t>
      </w:r>
      <w:r>
        <w:rPr>
          <w:b/>
          <w:sz w:val="21"/>
          <w:u w:val="single"/>
        </w:rPr>
        <w:t>合同签订后</w:t>
      </w:r>
      <w:r>
        <w:rPr>
          <w:b/>
          <w:sz w:val="21"/>
          <w:u w:val="single"/>
        </w:rPr>
        <w:t>7天内。</w:t>
      </w:r>
    </w:p>
    <w:p>
      <w:r>
        <w:rPr>
          <w:sz w:val="21"/>
        </w:rPr>
        <w:t>19.4  发包人向承包人提供标准与规范名称、图纸及技术要求的约定</w:t>
      </w:r>
    </w:p>
    <w:p>
      <w:pPr>
        <w:ind w:firstLine="420"/>
      </w:pPr>
      <w:r>
        <w:rPr>
          <w:sz w:val="21"/>
        </w:rPr>
        <w:t>（</w:t>
      </w:r>
      <w:r>
        <w:rPr>
          <w:sz w:val="21"/>
        </w:rPr>
        <w:t>1）提供的时间：</w:t>
      </w:r>
      <w:r>
        <w:rPr>
          <w:b/>
          <w:sz w:val="21"/>
          <w:u w:val="single"/>
        </w:rPr>
        <w:t>合同签订后</w:t>
      </w:r>
      <w:r>
        <w:rPr>
          <w:b/>
          <w:sz w:val="21"/>
          <w:u w:val="single"/>
        </w:rPr>
        <w:t>7天内。</w:t>
      </w:r>
    </w:p>
    <w:p>
      <w:pPr>
        <w:ind w:firstLine="420"/>
      </w:pPr>
      <w:r>
        <w:rPr>
          <w:sz w:val="21"/>
        </w:rPr>
        <w:t>（</w:t>
      </w:r>
      <w:r>
        <w:rPr>
          <w:sz w:val="21"/>
        </w:rPr>
        <w:t>2）提供的份数：</w:t>
      </w:r>
      <w:r>
        <w:rPr>
          <w:b/>
          <w:sz w:val="21"/>
          <w:u w:val="single"/>
        </w:rPr>
        <w:t>提供</w:t>
      </w:r>
      <w:r>
        <w:rPr>
          <w:b/>
          <w:sz w:val="21"/>
          <w:u w:val="single"/>
        </w:rPr>
        <w:t>4套图纸。</w:t>
      </w:r>
    </w:p>
    <w:p>
      <w:r>
        <w:rPr>
          <w:sz w:val="21"/>
        </w:rPr>
        <w:t>19.5  支付期及支付方式的约定</w:t>
      </w:r>
    </w:p>
    <w:p>
      <w:pPr>
        <w:ind w:firstLine="420"/>
      </w:pPr>
      <w:r>
        <w:rPr>
          <w:sz w:val="21"/>
        </w:rPr>
        <w:t>（</w:t>
      </w:r>
      <w:r>
        <w:rPr>
          <w:sz w:val="21"/>
        </w:rPr>
        <w:t>1）工程价款支付期限</w:t>
      </w:r>
    </w:p>
    <w:p>
      <w:pPr>
        <w:ind w:firstLine="420"/>
      </w:pPr>
      <w:r>
        <w:rPr>
          <w:sz w:val="21"/>
        </w:rPr>
        <w:t>□ 按合同通用条款规定期限支付。</w:t>
      </w:r>
    </w:p>
    <w:p>
      <w:pPr>
        <w:ind w:firstLine="420"/>
      </w:pPr>
      <w:r>
        <w:rPr>
          <w:sz w:val="21"/>
        </w:rPr>
        <w:t>☑ 其他：</w:t>
      </w:r>
    </w:p>
    <w:p>
      <w:pPr>
        <w:ind w:firstLine="420"/>
      </w:pPr>
      <w:r>
        <w:rPr>
          <w:sz w:val="21"/>
          <w:u w:val="single"/>
        </w:rPr>
        <w:t>①</w:t>
      </w:r>
      <w:r>
        <w:rPr>
          <w:sz w:val="21"/>
          <w:u w:val="single"/>
        </w:rPr>
        <w:t>合同签订后支付合同总价的</w:t>
      </w:r>
      <w:r>
        <w:rPr>
          <w:sz w:val="21"/>
          <w:u w:val="single"/>
        </w:rPr>
        <w:t>30%作为预付款</w:t>
      </w:r>
      <w:r>
        <w:rPr>
          <w:sz w:val="21"/>
          <w:u w:val="single"/>
        </w:rPr>
        <w:t>；</w:t>
      </w:r>
    </w:p>
    <w:p>
      <w:pPr>
        <w:ind w:firstLine="420"/>
      </w:pPr>
      <w:r>
        <w:rPr>
          <w:sz w:val="21"/>
          <w:u w:val="single"/>
        </w:rPr>
        <w:t>②</w:t>
      </w:r>
      <w:r>
        <w:rPr>
          <w:sz w:val="21"/>
          <w:u w:val="single"/>
        </w:rPr>
        <w:t>工程竣工验收合格后，在十四天内支付至合同总价的</w:t>
      </w:r>
      <w:r>
        <w:rPr>
          <w:sz w:val="21"/>
          <w:u w:val="single"/>
        </w:rPr>
        <w:t>80%</w:t>
      </w:r>
      <w:r>
        <w:rPr>
          <w:sz w:val="21"/>
          <w:u w:val="single"/>
        </w:rPr>
        <w:t>；</w:t>
      </w:r>
    </w:p>
    <w:p>
      <w:pPr>
        <w:ind w:firstLine="420"/>
      </w:pPr>
      <w:r>
        <w:rPr>
          <w:sz w:val="21"/>
          <w:u w:val="single"/>
        </w:rPr>
        <w:t>③</w:t>
      </w:r>
      <w:r>
        <w:rPr>
          <w:sz w:val="21"/>
          <w:u w:val="single"/>
        </w:rPr>
        <w:t>工程结算通过财政审核后十四天内一次性支付至最终结算价的</w:t>
      </w:r>
      <w:r>
        <w:rPr>
          <w:sz w:val="21"/>
          <w:u w:val="single"/>
        </w:rPr>
        <w:t>100%</w:t>
      </w:r>
      <w:r>
        <w:rPr>
          <w:sz w:val="21"/>
          <w:u w:val="single"/>
        </w:rPr>
        <w:t>；</w:t>
      </w:r>
    </w:p>
    <w:p>
      <w:pPr>
        <w:ind w:firstLine="420"/>
      </w:pPr>
      <w:r>
        <w:rPr>
          <w:sz w:val="21"/>
          <w:u w:val="single"/>
        </w:rPr>
        <w:t>④</w:t>
      </w:r>
      <w:r>
        <w:rPr>
          <w:sz w:val="21"/>
          <w:u w:val="single"/>
        </w:rPr>
        <w:t>质量保修金：不抵压质量保修金并不等于免除</w:t>
      </w:r>
      <w:r>
        <w:rPr>
          <w:sz w:val="21"/>
          <w:u w:val="single"/>
        </w:rPr>
        <w:t>承包人</w:t>
      </w:r>
      <w:r>
        <w:rPr>
          <w:sz w:val="21"/>
          <w:u w:val="single"/>
        </w:rPr>
        <w:t>在质量保修期内所承担的工程质量保修责任</w:t>
      </w:r>
      <w:r>
        <w:rPr>
          <w:sz w:val="21"/>
          <w:u w:val="single"/>
        </w:rPr>
        <w:t>。</w:t>
      </w:r>
    </w:p>
    <w:p>
      <w:pPr>
        <w:ind w:firstLine="420"/>
      </w:pPr>
      <w:r>
        <w:rPr>
          <w:sz w:val="21"/>
        </w:rPr>
        <w:t>（</w:t>
      </w:r>
      <w:r>
        <w:rPr>
          <w:sz w:val="21"/>
        </w:rPr>
        <w:t>2）工程价款支付方式</w:t>
      </w:r>
    </w:p>
    <w:p>
      <w:pPr>
        <w:ind w:firstLine="525"/>
      </w:pPr>
      <w:r>
        <w:rPr>
          <w:sz w:val="21"/>
        </w:rPr>
        <w:t>☑ 按协议书所注明的银行账号转账。</w:t>
      </w:r>
    </w:p>
    <w:p>
      <w:pPr>
        <w:ind w:firstLine="525"/>
      </w:pPr>
      <w:r>
        <w:rPr>
          <w:sz w:val="21"/>
        </w:rPr>
        <w:t>□ 支票支付。</w:t>
      </w:r>
    </w:p>
    <w:p>
      <w:pPr>
        <w:ind w:firstLine="525"/>
      </w:pPr>
      <w:r>
        <w:rPr>
          <w:sz w:val="21"/>
        </w:rPr>
        <w:t>□ 其他方式：</w:t>
      </w:r>
      <w:r>
        <w:rPr>
          <w:sz w:val="21"/>
          <w:u w:val="single"/>
        </w:rPr>
        <w:t xml:space="preserve">  </w:t>
      </w:r>
      <w:r>
        <w:rPr>
          <w:sz w:val="21"/>
          <w:u w:val="single"/>
        </w:rPr>
        <w:t xml:space="preserve">/  </w:t>
      </w:r>
    </w:p>
    <w:p>
      <w:r>
        <w:rPr>
          <w:b/>
          <w:sz w:val="21"/>
        </w:rPr>
        <w:t>20．承包人</w:t>
      </w:r>
    </w:p>
    <w:p>
      <w:r>
        <w:rPr>
          <w:sz w:val="21"/>
        </w:rPr>
        <w:t>20.2  承包人完成下列工作的约定</w:t>
      </w:r>
    </w:p>
    <w:p>
      <w:pPr>
        <w:ind w:firstLine="420"/>
      </w:pPr>
      <w:r>
        <w:rPr>
          <w:sz w:val="21"/>
        </w:rPr>
        <w:t>（</w:t>
      </w:r>
      <w:r>
        <w:rPr>
          <w:sz w:val="21"/>
        </w:rPr>
        <w:t>5）向发包人提供施工现场办公和生活的房屋设施的时间和要求：</w:t>
      </w:r>
      <w:r>
        <w:rPr>
          <w:b/>
          <w:sz w:val="21"/>
          <w:u w:val="single"/>
        </w:rPr>
        <w:t xml:space="preserve">                       </w:t>
      </w:r>
    </w:p>
    <w:p>
      <w:r>
        <w:rPr>
          <w:sz w:val="21"/>
        </w:rPr>
        <w:t>20.4  承包人完成设计的约定</w:t>
      </w:r>
    </w:p>
    <w:p>
      <w:pPr>
        <w:ind w:firstLine="420"/>
      </w:pPr>
      <w:r>
        <w:rPr>
          <w:sz w:val="21"/>
        </w:rPr>
        <w:t>（</w:t>
      </w:r>
      <w:r>
        <w:rPr>
          <w:sz w:val="21"/>
        </w:rPr>
        <w:t>1）承包人负责的设计有：</w:t>
      </w:r>
      <w:r>
        <w:rPr>
          <w:sz w:val="21"/>
          <w:u w:val="single"/>
        </w:rPr>
        <w:t xml:space="preserve">  </w:t>
      </w:r>
      <w:r>
        <w:rPr>
          <w:sz w:val="21"/>
          <w:u w:val="single"/>
        </w:rPr>
        <w:t xml:space="preserve">/  </w:t>
      </w:r>
    </w:p>
    <w:p>
      <w:pPr>
        <w:ind w:firstLine="420"/>
      </w:pPr>
      <w:r>
        <w:rPr>
          <w:sz w:val="21"/>
        </w:rPr>
        <w:t>（</w:t>
      </w:r>
      <w:r>
        <w:rPr>
          <w:sz w:val="21"/>
        </w:rPr>
        <w:t>2）承包人提交设计图纸的时间：</w:t>
      </w:r>
      <w:r>
        <w:rPr>
          <w:sz w:val="21"/>
          <w:u w:val="single"/>
        </w:rPr>
        <w:t xml:space="preserve">  </w:t>
      </w:r>
      <w:r>
        <w:rPr>
          <w:sz w:val="21"/>
          <w:u w:val="single"/>
        </w:rPr>
        <w:t xml:space="preserve">/  </w:t>
      </w:r>
    </w:p>
    <w:p>
      <w:r>
        <w:rPr>
          <w:b/>
          <w:sz w:val="21"/>
        </w:rPr>
        <w:t>22．发包人代表</w:t>
      </w:r>
    </w:p>
    <w:p>
      <w:r>
        <w:rPr>
          <w:sz w:val="21"/>
        </w:rPr>
        <w:t>22.1  发包人代表及其权力的限制</w:t>
      </w:r>
    </w:p>
    <w:p>
      <w:pPr>
        <w:ind w:firstLine="420"/>
      </w:pPr>
      <w:r>
        <w:rPr>
          <w:sz w:val="21"/>
        </w:rPr>
        <w:t>（</w:t>
      </w:r>
      <w:r>
        <w:rPr>
          <w:sz w:val="21"/>
        </w:rPr>
        <w:t>1）发包人任命（    ）为发包人代表，其联络通讯地址如下：</w:t>
      </w:r>
    </w:p>
    <w:p>
      <w:pPr>
        <w:ind w:firstLine="945"/>
      </w:pPr>
      <w:r>
        <w:rPr>
          <w:sz w:val="21"/>
        </w:rPr>
        <w:t>通讯地址：</w:t>
      </w:r>
      <w:r>
        <w:rPr>
          <w:sz w:val="21"/>
          <w:u w:val="single"/>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传真号码：</w:t>
      </w:r>
      <w:r>
        <w:rPr>
          <w:sz w:val="21"/>
          <w:u w:val="single"/>
        </w:rPr>
        <w:t xml:space="preserve">               </w:t>
      </w:r>
    </w:p>
    <w:p>
      <w:pPr>
        <w:ind w:firstLine="420"/>
      </w:pPr>
      <w:r>
        <w:rPr>
          <w:sz w:val="21"/>
        </w:rPr>
        <w:t>（</w:t>
      </w:r>
      <w:r>
        <w:rPr>
          <w:sz w:val="21"/>
        </w:rPr>
        <w:t>2）发包人对发包人代表权力做如下限制：</w:t>
      </w:r>
      <w:r>
        <w:rPr>
          <w:b/>
          <w:sz w:val="21"/>
          <w:u w:val="single"/>
        </w:rPr>
        <w:t>未经监理工程师或造价工程师按合同规定确认，或超出合同规定职责范围，发包人代表对有关工程事项认可无效。</w:t>
      </w:r>
    </w:p>
    <w:p>
      <w:r>
        <w:rPr>
          <w:b/>
          <w:sz w:val="21"/>
        </w:rPr>
        <w:t>23．监理工程师</w:t>
      </w:r>
    </w:p>
    <w:p>
      <w:r>
        <w:rPr>
          <w:sz w:val="21"/>
        </w:rPr>
        <w:t>23.1  负责合同工程的监理单位及任命的监理工程师</w:t>
      </w:r>
    </w:p>
    <w:p>
      <w:pPr>
        <w:ind w:firstLine="420"/>
      </w:pPr>
      <w:r>
        <w:rPr>
          <w:sz w:val="21"/>
        </w:rPr>
        <w:t>（</w:t>
      </w:r>
      <w:r>
        <w:rPr>
          <w:sz w:val="21"/>
        </w:rPr>
        <w:t>1）监理单位：</w:t>
      </w:r>
      <w:r>
        <w:rPr>
          <w:sz w:val="21"/>
          <w:u w:val="single"/>
        </w:rPr>
        <w:t xml:space="preserve">              </w:t>
      </w:r>
      <w:r>
        <w:rPr>
          <w:sz w:val="21"/>
        </w:rPr>
        <w:t xml:space="preserve"> </w:t>
      </w:r>
      <w:r>
        <w:rPr>
          <w:sz w:val="21"/>
        </w:rPr>
        <w:t>法定代表人：</w:t>
      </w:r>
      <w:r>
        <w:rPr>
          <w:sz w:val="21"/>
          <w:u w:val="single"/>
        </w:rPr>
        <w:t xml:space="preserve">               </w:t>
      </w:r>
    </w:p>
    <w:p>
      <w:pPr>
        <w:ind w:firstLine="420"/>
      </w:pPr>
      <w:r>
        <w:rPr>
          <w:sz w:val="21"/>
        </w:rPr>
        <w:t>（</w:t>
      </w:r>
      <w:r>
        <w:rPr>
          <w:sz w:val="21"/>
        </w:rPr>
        <w:t>2）任命（</w:t>
      </w:r>
      <w:r>
        <w:rPr>
          <w:sz w:val="21"/>
          <w:u w:val="single"/>
        </w:rPr>
        <w:t xml:space="preserve">          </w:t>
      </w:r>
      <w:r>
        <w:rPr>
          <w:sz w:val="21"/>
        </w:rPr>
        <w:t>）为监理工程师，其联络通讯地址如下：</w:t>
      </w:r>
    </w:p>
    <w:p>
      <w:pPr>
        <w:ind w:firstLine="945"/>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sz w:val="21"/>
        </w:rPr>
        <w:t>23.3  （11）需要发包人批准的其他事项：</w:t>
      </w:r>
      <w:r>
        <w:rPr>
          <w:b/>
          <w:sz w:val="21"/>
          <w:u w:val="single"/>
        </w:rPr>
        <w:t>任何有关</w:t>
      </w:r>
      <w:r>
        <w:rPr>
          <w:b/>
          <w:sz w:val="21"/>
          <w:u w:val="single"/>
        </w:rPr>
        <w:t>设计变更、增加造价、延长工期的</w:t>
      </w:r>
      <w:r>
        <w:rPr>
          <w:b/>
          <w:sz w:val="21"/>
          <w:u w:val="single"/>
        </w:rPr>
        <w:t>事项</w:t>
      </w:r>
      <w:r>
        <w:rPr>
          <w:b/>
          <w:sz w:val="21"/>
          <w:u w:val="single"/>
        </w:rPr>
        <w:t>。</w:t>
      </w:r>
    </w:p>
    <w:p>
      <w:r>
        <w:rPr>
          <w:b/>
          <w:sz w:val="21"/>
        </w:rPr>
        <w:t>24．造价工程师</w:t>
      </w:r>
    </w:p>
    <w:p>
      <w:r>
        <w:rPr>
          <w:sz w:val="21"/>
        </w:rPr>
        <w:t>24.1  负责合同工程的造价咨询单位及任命的造价工程师</w:t>
      </w:r>
    </w:p>
    <w:p>
      <w:pPr>
        <w:ind w:firstLine="420"/>
      </w:pPr>
      <w:r>
        <w:rPr>
          <w:sz w:val="21"/>
        </w:rPr>
        <w:t>（</w:t>
      </w:r>
      <w:r>
        <w:rPr>
          <w:sz w:val="21"/>
        </w:rPr>
        <w:t>1）造价咨询单位：</w:t>
      </w:r>
      <w:r>
        <w:rPr>
          <w:sz w:val="21"/>
          <w:u w:val="single"/>
        </w:rPr>
        <w:t xml:space="preserve">                  </w:t>
      </w:r>
      <w:r>
        <w:rPr>
          <w:sz w:val="21"/>
        </w:rPr>
        <w:t xml:space="preserve"> </w:t>
      </w:r>
      <w:r>
        <w:rPr>
          <w:sz w:val="21"/>
        </w:rPr>
        <w:t>法定代表人：</w:t>
      </w:r>
      <w:r>
        <w:rPr>
          <w:sz w:val="21"/>
          <w:u w:val="single"/>
        </w:rPr>
        <w:t xml:space="preserve">                       </w:t>
      </w:r>
    </w:p>
    <w:p>
      <w:pPr>
        <w:ind w:firstLine="420"/>
      </w:pPr>
      <w:r>
        <w:rPr>
          <w:sz w:val="21"/>
        </w:rPr>
        <w:t>（</w:t>
      </w:r>
      <w:r>
        <w:rPr>
          <w:sz w:val="21"/>
        </w:rPr>
        <w:t>2）任命（</w:t>
      </w:r>
      <w:r>
        <w:rPr>
          <w:sz w:val="21"/>
          <w:u w:val="single"/>
        </w:rPr>
        <w:t xml:space="preserve">       </w:t>
      </w:r>
      <w:r>
        <w:rPr>
          <w:sz w:val="21"/>
        </w:rPr>
        <w:t>）为造价工程师，其联络通讯地址如下：</w:t>
      </w:r>
    </w:p>
    <w:p>
      <w:pPr>
        <w:ind w:firstLine="945"/>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sz w:val="21"/>
        </w:rPr>
        <w:t>24.3  （4）需要发包人批准的其他事项：</w:t>
      </w:r>
      <w:r>
        <w:rPr>
          <w:b/>
          <w:sz w:val="21"/>
          <w:u w:val="single"/>
        </w:rPr>
        <w:t>任何</w:t>
      </w:r>
      <w:r>
        <w:rPr>
          <w:b/>
          <w:sz w:val="21"/>
          <w:u w:val="single"/>
        </w:rPr>
        <w:t>增加造价的</w:t>
      </w:r>
      <w:r>
        <w:rPr>
          <w:b/>
          <w:sz w:val="21"/>
          <w:u w:val="single"/>
        </w:rPr>
        <w:t>事项</w:t>
      </w:r>
      <w:r>
        <w:rPr>
          <w:b/>
          <w:sz w:val="21"/>
          <w:u w:val="single"/>
        </w:rPr>
        <w:t>。</w:t>
      </w:r>
    </w:p>
    <w:p>
      <w:r>
        <w:rPr>
          <w:b/>
          <w:sz w:val="21"/>
        </w:rPr>
        <w:t>25．承包人代表</w:t>
      </w:r>
    </w:p>
    <w:p>
      <w:r>
        <w:rPr>
          <w:sz w:val="21"/>
        </w:rPr>
        <w:t>25.1  承包人任命（</w:t>
      </w:r>
      <w:r>
        <w:rPr>
          <w:sz w:val="21"/>
          <w:u w:val="single"/>
        </w:rPr>
        <w:t xml:space="preserve">          </w:t>
      </w:r>
      <w:r>
        <w:rPr>
          <w:sz w:val="21"/>
        </w:rPr>
        <w:t>）为承包人代表，其联络通讯地址如下：</w:t>
      </w:r>
    </w:p>
    <w:p>
      <w:pPr>
        <w:ind w:firstLine="630"/>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630"/>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b/>
          <w:sz w:val="21"/>
        </w:rPr>
        <w:t>26．指定分包人</w:t>
      </w:r>
    </w:p>
    <w:p>
      <w:r>
        <w:rPr>
          <w:sz w:val="21"/>
        </w:rPr>
        <w:t>26.1  依法指定的分包人及其有关规定：</w:t>
      </w:r>
    </w:p>
    <w:p>
      <w:pPr>
        <w:ind w:firstLine="525"/>
      </w:pPr>
      <w:r>
        <w:rPr>
          <w:sz w:val="21"/>
        </w:rPr>
        <w:t>（</w:t>
      </w:r>
      <w:r>
        <w:rPr>
          <w:sz w:val="21"/>
        </w:rPr>
        <w:t>1）实施、完成任何永久工程的分包人：</w:t>
      </w:r>
      <w:r>
        <w:rPr>
          <w:sz w:val="21"/>
          <w:u w:val="single"/>
        </w:rPr>
        <w:t xml:space="preserve">  </w:t>
      </w:r>
      <w:r>
        <w:rPr>
          <w:sz w:val="21"/>
          <w:u w:val="single"/>
        </w:rPr>
        <w:t xml:space="preserve">/  </w:t>
      </w:r>
    </w:p>
    <w:p>
      <w:pPr>
        <w:ind w:firstLine="525"/>
      </w:pPr>
      <w:r>
        <w:rPr>
          <w:sz w:val="21"/>
        </w:rPr>
        <w:t>（</w:t>
      </w:r>
      <w:r>
        <w:rPr>
          <w:sz w:val="21"/>
        </w:rPr>
        <w:t>2）提供本合同工程材料和工程设备、服务的分包人：</w:t>
      </w:r>
      <w:r>
        <w:rPr>
          <w:sz w:val="21"/>
          <w:u w:val="single"/>
        </w:rPr>
        <w:t xml:space="preserve">  </w:t>
      </w:r>
      <w:r>
        <w:rPr>
          <w:sz w:val="21"/>
          <w:u w:val="single"/>
        </w:rPr>
        <w:t xml:space="preserve">/  </w:t>
      </w:r>
    </w:p>
    <w:p>
      <w:r>
        <w:rPr>
          <w:b/>
          <w:sz w:val="21"/>
        </w:rPr>
        <w:t>28．工程担保</w:t>
      </w:r>
    </w:p>
    <w:p>
      <w:r>
        <w:rPr>
          <w:sz w:val="21"/>
        </w:rPr>
        <w:t>28.1  承包人提供履约担保的约定</w:t>
      </w:r>
    </w:p>
    <w:p>
      <w:pPr>
        <w:ind w:firstLine="525"/>
      </w:pPr>
      <w:r>
        <w:rPr>
          <w:sz w:val="21"/>
        </w:rPr>
        <w:t>（</w:t>
      </w:r>
      <w:r>
        <w:rPr>
          <w:sz w:val="21"/>
        </w:rPr>
        <w:t>1）履约担保的金额：（大写）</w:t>
      </w:r>
      <w:r>
        <w:rPr>
          <w:sz w:val="21"/>
          <w:u w:val="single"/>
        </w:rPr>
        <w:t xml:space="preserve">                </w:t>
      </w:r>
      <w:r>
        <w:rPr>
          <w:sz w:val="21"/>
        </w:rPr>
        <w:t>（小写</w:t>
      </w:r>
      <w:r>
        <w:rPr>
          <w:sz w:val="21"/>
          <w:u w:val="single"/>
        </w:rPr>
        <w:t xml:space="preserve">         </w:t>
      </w:r>
      <w:r>
        <w:rPr>
          <w:sz w:val="21"/>
        </w:rPr>
        <w:t>）</w:t>
      </w:r>
    </w:p>
    <w:p>
      <w:pPr>
        <w:ind w:firstLine="525"/>
      </w:pPr>
      <w:r>
        <w:rPr>
          <w:sz w:val="21"/>
        </w:rPr>
        <w:t>（</w:t>
      </w:r>
      <w:r>
        <w:rPr>
          <w:sz w:val="21"/>
        </w:rPr>
        <w:t>2）提供履约担保的时间：</w:t>
      </w:r>
    </w:p>
    <w:p>
      <w:pPr>
        <w:ind w:firstLine="420"/>
      </w:pPr>
      <w:r>
        <w:rPr>
          <w:sz w:val="21"/>
        </w:rPr>
        <w:t>□ 签订本合同时。</w:t>
      </w:r>
    </w:p>
    <w:p>
      <w:pPr>
        <w:ind w:firstLine="420"/>
      </w:pPr>
      <w:r>
        <w:rPr>
          <w:sz w:val="21"/>
        </w:rPr>
        <w:t>□ 其他时间：</w:t>
      </w:r>
      <w:r>
        <w:rPr>
          <w:sz w:val="21"/>
          <w:u w:val="single"/>
        </w:rPr>
        <w:t xml:space="preserve">          </w:t>
      </w:r>
    </w:p>
    <w:p>
      <w:pPr>
        <w:ind w:firstLine="525"/>
      </w:pPr>
      <w:r>
        <w:rPr>
          <w:sz w:val="21"/>
        </w:rPr>
        <w:t>（</w:t>
      </w:r>
      <w:r>
        <w:rPr>
          <w:sz w:val="21"/>
        </w:rPr>
        <w:t>3）出具履约担保的银行：</w:t>
      </w:r>
      <w:r>
        <w:rPr>
          <w:sz w:val="21"/>
          <w:u w:val="single"/>
        </w:rPr>
        <w:t xml:space="preserve">          </w:t>
      </w:r>
    </w:p>
    <w:p>
      <w:r>
        <w:rPr>
          <w:sz w:val="21"/>
        </w:rPr>
        <w:t>28.2  履约担保退还时间的约定：</w:t>
      </w:r>
      <w:r>
        <w:rPr>
          <w:b/>
          <w:sz w:val="21"/>
          <w:u w:val="single"/>
        </w:rPr>
        <w:t xml:space="preserve">                    </w:t>
      </w:r>
    </w:p>
    <w:p>
      <w:r>
        <w:rPr>
          <w:sz w:val="21"/>
        </w:rPr>
        <w:t>28.4  发包人提供支付担保的约定</w:t>
      </w:r>
    </w:p>
    <w:p>
      <w:pPr>
        <w:ind w:firstLine="525"/>
      </w:pPr>
      <w:r>
        <w:rPr>
          <w:sz w:val="21"/>
        </w:rPr>
        <w:t>（</w:t>
      </w:r>
      <w:r>
        <w:rPr>
          <w:sz w:val="21"/>
        </w:rPr>
        <w:t>1）支付担保的金额：（大写）</w:t>
      </w:r>
      <w:r>
        <w:rPr>
          <w:sz w:val="21"/>
          <w:u w:val="single"/>
        </w:rPr>
        <w:t xml:space="preserve">                </w:t>
      </w:r>
      <w:r>
        <w:rPr>
          <w:sz w:val="21"/>
        </w:rPr>
        <w:t>（小写</w:t>
      </w:r>
      <w:r>
        <w:rPr>
          <w:sz w:val="21"/>
          <w:u w:val="single"/>
        </w:rPr>
        <w:t xml:space="preserve">         </w:t>
      </w:r>
      <w:r>
        <w:rPr>
          <w:sz w:val="21"/>
        </w:rPr>
        <w:t>）</w:t>
      </w:r>
    </w:p>
    <w:p>
      <w:pPr>
        <w:ind w:firstLine="525"/>
      </w:pPr>
      <w:r>
        <w:rPr>
          <w:sz w:val="21"/>
        </w:rPr>
        <w:t>（</w:t>
      </w:r>
      <w:r>
        <w:rPr>
          <w:sz w:val="21"/>
        </w:rPr>
        <w:t>2）提供支付担保的时间</w:t>
      </w:r>
    </w:p>
    <w:p>
      <w:pPr>
        <w:ind w:firstLine="420"/>
      </w:pPr>
      <w:r>
        <w:rPr>
          <w:sz w:val="21"/>
        </w:rPr>
        <w:t>□ 签订本合同时。</w:t>
      </w:r>
    </w:p>
    <w:p>
      <w:pPr>
        <w:ind w:firstLine="420"/>
      </w:pPr>
      <w:r>
        <w:rPr>
          <w:sz w:val="21"/>
        </w:rPr>
        <w:t>□ 其他时间：</w:t>
      </w:r>
      <w:r>
        <w:rPr>
          <w:sz w:val="21"/>
          <w:u w:val="single"/>
        </w:rPr>
        <w:t xml:space="preserve">          </w:t>
      </w:r>
    </w:p>
    <w:p>
      <w:pPr>
        <w:ind w:firstLine="525"/>
      </w:pPr>
      <w:r>
        <w:rPr>
          <w:sz w:val="21"/>
        </w:rPr>
        <w:t>（</w:t>
      </w:r>
      <w:r>
        <w:rPr>
          <w:sz w:val="21"/>
        </w:rPr>
        <w:t>3）出具支付担保的银行：</w:t>
      </w:r>
      <w:r>
        <w:rPr>
          <w:sz w:val="21"/>
          <w:u w:val="single"/>
        </w:rPr>
        <w:t xml:space="preserve">          </w:t>
      </w:r>
    </w:p>
    <w:p>
      <w:r>
        <w:rPr>
          <w:sz w:val="21"/>
        </w:rPr>
        <w:t>28.5  支付担保退还时间的约定：</w:t>
      </w:r>
      <w:r>
        <w:rPr>
          <w:b/>
          <w:sz w:val="21"/>
          <w:u w:val="single"/>
        </w:rPr>
        <w:t xml:space="preserve">          </w:t>
      </w:r>
      <w:r>
        <w:rPr>
          <w:sz w:val="21"/>
          <w:u w:val="single"/>
        </w:rPr>
        <w:t xml:space="preserve"> </w:t>
      </w:r>
      <w:r>
        <w:rPr>
          <w:b/>
          <w:sz w:val="21"/>
          <w:u w:val="single"/>
        </w:rPr>
        <w:t xml:space="preserve">            </w:t>
      </w:r>
    </w:p>
    <w:p>
      <w:r>
        <w:rPr>
          <w:sz w:val="21"/>
        </w:rPr>
        <w:t>28.8  担保内容、方式和责任等事项的约定：</w:t>
      </w:r>
      <w:r>
        <w:rPr>
          <w:b/>
          <w:sz w:val="21"/>
          <w:u w:val="single"/>
        </w:rPr>
        <w:t xml:space="preserve">                                 </w:t>
      </w:r>
    </w:p>
    <w:p>
      <w:r>
        <w:rPr>
          <w:b/>
          <w:sz w:val="21"/>
        </w:rPr>
        <w:t>31．不可抗力</w:t>
      </w:r>
    </w:p>
    <w:p>
      <w:r>
        <w:rPr>
          <w:sz w:val="21"/>
        </w:rPr>
        <w:t>31.1  （4）不可抗力的其他情形：</w:t>
      </w:r>
      <w:r>
        <w:rPr>
          <w:sz w:val="21"/>
          <w:u w:val="single"/>
        </w:rPr>
        <w:t xml:space="preserve">  </w:t>
      </w:r>
      <w:r>
        <w:rPr>
          <w:sz w:val="21"/>
          <w:u w:val="single"/>
        </w:rPr>
        <w:t xml:space="preserve">/  </w:t>
      </w:r>
    </w:p>
    <w:p>
      <w:r>
        <w:rPr>
          <w:b/>
          <w:sz w:val="21"/>
        </w:rPr>
        <w:t>32．保险</w:t>
      </w:r>
    </w:p>
    <w:p>
      <w:r>
        <w:rPr>
          <w:sz w:val="21"/>
        </w:rPr>
        <w:t>32.1  发包人委托承包人办理保险事项有：</w:t>
      </w:r>
    </w:p>
    <w:p>
      <w:pPr>
        <w:ind w:firstLine="420"/>
      </w:pPr>
      <w:r>
        <w:rPr>
          <w:sz w:val="21"/>
        </w:rPr>
        <w:t>□ 合同通用条款第 32.1 款的第（1）项；</w:t>
      </w:r>
    </w:p>
    <w:p>
      <w:pPr>
        <w:ind w:firstLine="420"/>
      </w:pPr>
      <w:r>
        <w:rPr>
          <w:sz w:val="21"/>
        </w:rPr>
        <w:t>□ 合同通用条款第 32.1 款的第（2）项；</w:t>
      </w:r>
    </w:p>
    <w:p>
      <w:pPr>
        <w:ind w:firstLine="420"/>
      </w:pPr>
      <w:r>
        <w:rPr>
          <w:sz w:val="21"/>
        </w:rPr>
        <w:t>□ 合同通用条款第 32.1 款的第（3）项；</w:t>
      </w:r>
    </w:p>
    <w:p>
      <w:pPr>
        <w:ind w:firstLine="420"/>
      </w:pPr>
      <w:r>
        <w:rPr>
          <w:sz w:val="21"/>
        </w:rPr>
        <w:t>□ 合同通用条款第 32.1 款的第（4）项。</w:t>
      </w:r>
    </w:p>
    <w:p>
      <w:r>
        <w:rPr>
          <w:sz w:val="21"/>
        </w:rPr>
        <w:t>32.8  投保内容和责任等事项的约定：</w:t>
      </w:r>
      <w:r>
        <w:rPr>
          <w:b/>
          <w:sz w:val="21"/>
          <w:u w:val="single"/>
        </w:rPr>
        <w:t>投保内容和责任详见投保合同。</w:t>
      </w:r>
    </w:p>
    <w:p>
      <w:r>
        <w:rPr>
          <w:b/>
          <w:sz w:val="21"/>
        </w:rPr>
        <w:t>33．进度计划和报告</w:t>
      </w:r>
    </w:p>
    <w:p>
      <w:r>
        <w:rPr>
          <w:sz w:val="21"/>
        </w:rPr>
        <w:t>33.3  承包人编制施工进度报告和修订进度计划的时间要求：</w:t>
      </w:r>
      <w:r>
        <w:rPr>
          <w:b/>
          <w:sz w:val="21"/>
          <w:u w:val="single"/>
        </w:rPr>
        <w:t>每月结束后的</w:t>
      </w:r>
      <w:r>
        <w:rPr>
          <w:b/>
          <w:sz w:val="21"/>
          <w:u w:val="single"/>
        </w:rPr>
        <w:t>7天内。</w:t>
      </w:r>
    </w:p>
    <w:p>
      <w:r>
        <w:rPr>
          <w:b/>
          <w:sz w:val="21"/>
        </w:rPr>
        <w:t>34．开工</w:t>
      </w:r>
    </w:p>
    <w:p>
      <w:r>
        <w:rPr>
          <w:sz w:val="21"/>
        </w:rPr>
        <w:t>34.2  监理工程师在本合同签订后的（</w:t>
      </w:r>
      <w:r>
        <w:rPr>
          <w:sz w:val="21"/>
          <w:u w:val="single"/>
        </w:rPr>
        <w:t xml:space="preserve">      </w:t>
      </w:r>
      <w:r>
        <w:rPr>
          <w:sz w:val="21"/>
        </w:rPr>
        <w:t>）内签发开工令。</w:t>
      </w:r>
    </w:p>
    <w:p>
      <w:pPr>
        <w:ind w:firstLine="420"/>
      </w:pPr>
      <w:r>
        <w:rPr>
          <w:sz w:val="21"/>
        </w:rPr>
        <w:t>□ 按合同通用条款规定的 42 天。</w:t>
      </w:r>
    </w:p>
    <w:p>
      <w:pPr>
        <w:ind w:firstLine="420"/>
      </w:pPr>
      <w:r>
        <w:rPr>
          <w:sz w:val="21"/>
        </w:rPr>
        <w:t>□ 其他时间：</w:t>
      </w:r>
      <w:r>
        <w:rPr>
          <w:b/>
          <w:sz w:val="21"/>
          <w:u w:val="single"/>
        </w:rPr>
        <w:t>在施工许可证批准后三天</w:t>
      </w:r>
    </w:p>
    <w:p>
      <w:r>
        <w:rPr>
          <w:b/>
          <w:sz w:val="21"/>
        </w:rPr>
        <w:t>35．暂停施工和复工</w:t>
      </w:r>
    </w:p>
    <w:p>
      <w:r>
        <w:rPr>
          <w:sz w:val="21"/>
        </w:rPr>
        <w:t>35.4  发包人、承包人原因和不可抗力因素造成暂停施工的其他情形：</w:t>
      </w:r>
      <w:r>
        <w:rPr>
          <w:b/>
          <w:sz w:val="21"/>
          <w:u w:val="single"/>
        </w:rPr>
        <w:t>双方按实际协商确定。</w:t>
      </w:r>
    </w:p>
    <w:p>
      <w:r>
        <w:rPr>
          <w:b/>
          <w:sz w:val="21"/>
        </w:rPr>
        <w:t>36．工期及工期延误</w:t>
      </w:r>
    </w:p>
    <w:p>
      <w:r>
        <w:rPr>
          <w:sz w:val="21"/>
        </w:rPr>
        <w:t>36.1  合同工程的工期约定为（</w:t>
      </w:r>
      <w:r>
        <w:rPr>
          <w:b/>
          <w:sz w:val="21"/>
        </w:rPr>
        <w:t xml:space="preserve">     </w:t>
      </w:r>
      <w:r>
        <w:rPr>
          <w:sz w:val="21"/>
        </w:rPr>
        <w:t>）天。</w:t>
      </w:r>
    </w:p>
    <w:p>
      <w:pPr>
        <w:ind w:firstLine="420"/>
      </w:pPr>
      <w:r>
        <w:rPr>
          <w:sz w:val="21"/>
        </w:rPr>
        <w:t>（</w:t>
      </w:r>
      <w:r>
        <w:rPr>
          <w:sz w:val="21"/>
        </w:rPr>
        <w:t>1）</w:t>
      </w:r>
      <w:r>
        <w:rPr>
          <w:b/>
          <w:sz w:val="21"/>
          <w:u w:val="single"/>
        </w:rPr>
        <w:t xml:space="preserve">           </w:t>
      </w:r>
      <w:r>
        <w:rPr>
          <w:sz w:val="21"/>
          <w:u w:val="single"/>
        </w:rPr>
        <w:t xml:space="preserve"> </w:t>
      </w:r>
      <w:r>
        <w:rPr>
          <w:sz w:val="21"/>
        </w:rPr>
        <w:t>（工程名称）单项（位）工程的工期约定为</w:t>
      </w:r>
      <w:r>
        <w:rPr>
          <w:sz w:val="21"/>
          <w:u w:val="single"/>
        </w:rPr>
        <w:t xml:space="preserve">    </w:t>
      </w:r>
      <w:r>
        <w:rPr>
          <w:sz w:val="21"/>
        </w:rPr>
        <w:t>天。</w:t>
      </w:r>
    </w:p>
    <w:p>
      <w:pPr>
        <w:ind w:firstLine="420"/>
      </w:pPr>
      <w:r>
        <w:rPr>
          <w:sz w:val="21"/>
        </w:rPr>
        <w:t>（</w:t>
      </w:r>
      <w:r>
        <w:rPr>
          <w:sz w:val="21"/>
        </w:rPr>
        <w:t>2）</w:t>
      </w:r>
      <w:r>
        <w:rPr>
          <w:sz w:val="21"/>
          <w:u w:val="single"/>
        </w:rPr>
        <w:t xml:space="preserve">            </w:t>
      </w:r>
      <w:r>
        <w:rPr>
          <w:sz w:val="21"/>
        </w:rPr>
        <w:t>（工程名称）单项（位）工程的工期约定为</w:t>
      </w:r>
      <w:r>
        <w:rPr>
          <w:sz w:val="21"/>
          <w:u w:val="single"/>
        </w:rPr>
        <w:t xml:space="preserve">    </w:t>
      </w:r>
      <w:r>
        <w:rPr>
          <w:sz w:val="21"/>
        </w:rPr>
        <w:t>天。</w:t>
      </w:r>
    </w:p>
    <w:p>
      <w:r>
        <w:rPr>
          <w:b/>
          <w:sz w:val="21"/>
        </w:rPr>
        <w:t>38．提前竣工</w:t>
      </w:r>
    </w:p>
    <w:p>
      <w:r>
        <w:rPr>
          <w:sz w:val="21"/>
        </w:rPr>
        <w:t>38.1  计划竣工日期：</w:t>
      </w:r>
      <w:r>
        <w:rPr>
          <w:b/>
          <w:sz w:val="21"/>
          <w:u w:val="single"/>
        </w:rPr>
        <w:t xml:space="preserve">    </w:t>
      </w:r>
      <w:r>
        <w:rPr>
          <w:b/>
          <w:sz w:val="21"/>
        </w:rPr>
        <w:t>年</w:t>
      </w:r>
      <w:r>
        <w:rPr>
          <w:b/>
          <w:sz w:val="21"/>
          <w:u w:val="single"/>
        </w:rPr>
        <w:t xml:space="preserve">    </w:t>
      </w:r>
      <w:r>
        <w:rPr>
          <w:b/>
          <w:sz w:val="21"/>
        </w:rPr>
        <w:t>月</w:t>
      </w:r>
      <w:r>
        <w:rPr>
          <w:b/>
          <w:sz w:val="21"/>
          <w:u w:val="single"/>
        </w:rPr>
        <w:t xml:space="preserve">    </w:t>
      </w:r>
      <w:r>
        <w:rPr>
          <w:b/>
          <w:sz w:val="21"/>
        </w:rPr>
        <w:t>日</w:t>
      </w:r>
    </w:p>
    <w:p>
      <w:r>
        <w:rPr>
          <w:b/>
          <w:sz w:val="21"/>
        </w:rPr>
        <w:t>42．质量目标</w:t>
      </w:r>
    </w:p>
    <w:p>
      <w:r>
        <w:rPr>
          <w:sz w:val="21"/>
        </w:rPr>
        <w:t>42.1  工程质量标准：</w:t>
      </w:r>
      <w:r>
        <w:rPr>
          <w:b/>
          <w:sz w:val="21"/>
          <w:u w:val="single"/>
        </w:rPr>
        <w:t>合格</w:t>
      </w:r>
    </w:p>
    <w:p>
      <w:r>
        <w:rPr>
          <w:b/>
          <w:sz w:val="21"/>
        </w:rPr>
        <w:t>45．安全文明施工与环境保护</w:t>
      </w:r>
    </w:p>
    <w:p>
      <w:r>
        <w:rPr>
          <w:sz w:val="21"/>
        </w:rPr>
        <w:t>45.1  安全文明施工的内容：</w:t>
      </w:r>
      <w:r>
        <w:rPr>
          <w:b/>
          <w:sz w:val="21"/>
          <w:u w:val="single"/>
        </w:rPr>
        <w:t>承包人</w:t>
      </w:r>
      <w:r>
        <w:rPr>
          <w:b/>
          <w:sz w:val="21"/>
          <w:u w:val="single"/>
        </w:rPr>
        <w:t>按</w:t>
      </w:r>
      <w:r>
        <w:rPr>
          <w:b/>
          <w:sz w:val="21"/>
          <w:u w:val="single"/>
        </w:rPr>
        <w:t>JGJ59-2011标准与广东省安全文明施工工地达标要求</w:t>
      </w:r>
      <w:r>
        <w:rPr>
          <w:b/>
          <w:sz w:val="21"/>
          <w:u w:val="single"/>
        </w:rPr>
        <w:t>做好</w:t>
      </w:r>
      <w:r>
        <w:rPr>
          <w:b/>
          <w:sz w:val="21"/>
          <w:u w:val="single"/>
        </w:rPr>
        <w:t>安全文明施工工地设施达标，必须制定严格的施工安全方案，严格隔离施工区，实行工程施工封闭管理，搭设防护通道，合理设置警示标志、绕行标志，提示和引导避让危险，确保人员的人身安全，</w:t>
      </w:r>
      <w:r>
        <w:rPr>
          <w:b/>
          <w:sz w:val="21"/>
          <w:u w:val="single"/>
        </w:rPr>
        <w:t>承包人承担由此发生的费用（</w:t>
      </w:r>
      <w:r>
        <w:rPr>
          <w:b/>
          <w:sz w:val="21"/>
          <w:u w:val="single"/>
        </w:rPr>
        <w:t>已包含在合同价中）</w:t>
      </w:r>
      <w:r>
        <w:rPr>
          <w:b/>
          <w:sz w:val="21"/>
          <w:u w:val="single"/>
        </w:rPr>
        <w:t>。</w:t>
      </w:r>
    </w:p>
    <w:p>
      <w:r>
        <w:rPr>
          <w:sz w:val="21"/>
        </w:rPr>
        <w:t>45.5  治安管理的约定：</w:t>
      </w:r>
      <w:r>
        <w:rPr>
          <w:sz w:val="21"/>
          <w:u w:val="single"/>
        </w:rPr>
        <w:t xml:space="preserve">  </w:t>
      </w:r>
      <w:r>
        <w:rPr>
          <w:sz w:val="21"/>
          <w:u w:val="single"/>
        </w:rPr>
        <w:t xml:space="preserve">/  </w:t>
      </w:r>
    </w:p>
    <w:p>
      <w:r>
        <w:rPr>
          <w:b/>
          <w:sz w:val="21"/>
        </w:rPr>
        <w:t>46．测量放线</w:t>
      </w:r>
    </w:p>
    <w:p>
      <w:r>
        <w:rPr>
          <w:sz w:val="21"/>
        </w:rPr>
        <w:t>46.1  施工控制网资料提交的时间：</w:t>
      </w:r>
      <w:r>
        <w:rPr>
          <w:b/>
          <w:sz w:val="21"/>
          <w:u w:val="single"/>
        </w:rPr>
        <w:t>合同签订后</w:t>
      </w:r>
      <w:r>
        <w:rPr>
          <w:b/>
          <w:sz w:val="21"/>
          <w:u w:val="single"/>
        </w:rPr>
        <w:t>7天内在现场</w:t>
      </w:r>
      <w:r>
        <w:rPr>
          <w:b/>
          <w:sz w:val="21"/>
          <w:u w:val="single"/>
        </w:rPr>
        <w:t>提交</w:t>
      </w:r>
    </w:p>
    <w:p>
      <w:r>
        <w:rPr>
          <w:sz w:val="21"/>
        </w:rPr>
        <w:t>46.4  测量放线误差的约定：</w:t>
      </w:r>
      <w:r>
        <w:rPr>
          <w:sz w:val="21"/>
          <w:u w:val="single"/>
        </w:rPr>
        <w:t xml:space="preserve">  </w:t>
      </w:r>
      <w:r>
        <w:rPr>
          <w:sz w:val="21"/>
          <w:u w:val="single"/>
        </w:rPr>
        <w:t xml:space="preserve">/  </w:t>
      </w:r>
    </w:p>
    <w:p>
      <w:r>
        <w:rPr>
          <w:b/>
          <w:sz w:val="21"/>
        </w:rPr>
        <w:t>48．发包人供应材料和工程设备</w:t>
      </w:r>
    </w:p>
    <w:p>
      <w:r>
        <w:rPr>
          <w:sz w:val="21"/>
        </w:rPr>
        <w:t>48.1  发包人是否供应材料设备</w:t>
      </w:r>
    </w:p>
    <w:p>
      <w:pPr>
        <w:ind w:firstLine="420"/>
      </w:pPr>
      <w:r>
        <w:rPr>
          <w:sz w:val="21"/>
        </w:rPr>
        <w:t>☑ 发包人不供应材料和工程设备，本条不适用。</w:t>
      </w:r>
    </w:p>
    <w:p>
      <w:pPr>
        <w:ind w:firstLine="420"/>
      </w:pPr>
      <w:r>
        <w:rPr>
          <w:sz w:val="21"/>
        </w:rPr>
        <w:t>□ 发包人供应材料和工程设备的，约定“发包人供应材料设备一览表”，作为本合同的附件。</w:t>
      </w:r>
    </w:p>
    <w:p>
      <w:r>
        <w:rPr>
          <w:b/>
          <w:sz w:val="21"/>
        </w:rPr>
        <w:t>49．承包人采购材料和工程设备</w:t>
      </w:r>
    </w:p>
    <w:p>
      <w:r>
        <w:rPr>
          <w:sz w:val="21"/>
        </w:rPr>
        <w:t>49.1  承包人采购的材料和工程设备：</w:t>
      </w:r>
      <w:r>
        <w:rPr>
          <w:b/>
          <w:sz w:val="21"/>
          <w:u w:val="single"/>
        </w:rPr>
        <w:t>按通用条款</w:t>
      </w:r>
    </w:p>
    <w:p>
      <w:r>
        <w:rPr>
          <w:sz w:val="21"/>
        </w:rPr>
        <w:t>49.2  承包人供货与清点要求：</w:t>
      </w:r>
      <w:r>
        <w:rPr>
          <w:b/>
          <w:sz w:val="21"/>
          <w:u w:val="single"/>
        </w:rPr>
        <w:t>按通用条款</w:t>
      </w:r>
    </w:p>
    <w:p>
      <w:r>
        <w:rPr>
          <w:sz w:val="21"/>
        </w:rPr>
        <w:t>49.8  发包人指定的生产厂家或供应商：</w:t>
      </w:r>
      <w:r>
        <w:rPr>
          <w:sz w:val="21"/>
          <w:u w:val="single"/>
        </w:rPr>
        <w:t xml:space="preserve">  </w:t>
      </w:r>
      <w:r>
        <w:rPr>
          <w:sz w:val="21"/>
          <w:u w:val="single"/>
        </w:rPr>
        <w:t xml:space="preserve">/  </w:t>
      </w:r>
    </w:p>
    <w:p>
      <w:r>
        <w:rPr>
          <w:b/>
          <w:sz w:val="21"/>
        </w:rPr>
        <w:t>50．材料和工程设备的检验试验</w:t>
      </w:r>
    </w:p>
    <w:p>
      <w:r>
        <w:rPr>
          <w:sz w:val="21"/>
        </w:rPr>
        <w:t>50.2  材料和工程设备的检验试验时间和地点：</w:t>
      </w:r>
      <w:r>
        <w:rPr>
          <w:b/>
          <w:sz w:val="21"/>
          <w:u w:val="single"/>
        </w:rPr>
        <w:t>按通用条款</w:t>
      </w:r>
    </w:p>
    <w:p>
      <w:r>
        <w:rPr>
          <w:b/>
          <w:sz w:val="21"/>
        </w:rPr>
        <w:t>51．施工设备和临时设施</w:t>
      </w:r>
    </w:p>
    <w:p>
      <w:r>
        <w:rPr>
          <w:sz w:val="21"/>
        </w:rPr>
        <w:t>51.2  发包人提供的施工设备和临时设施：</w:t>
      </w:r>
      <w:r>
        <w:rPr>
          <w:b/>
          <w:sz w:val="21"/>
          <w:u w:val="single"/>
        </w:rPr>
        <w:t>按通用条款</w:t>
      </w:r>
    </w:p>
    <w:p>
      <w:r>
        <w:rPr>
          <w:b/>
          <w:sz w:val="21"/>
        </w:rPr>
        <w:t>53．隐蔽工程和中间验收</w:t>
      </w:r>
    </w:p>
    <w:p>
      <w:r>
        <w:rPr>
          <w:sz w:val="21"/>
        </w:rPr>
        <w:t>53.1  中间验收部位有：</w:t>
      </w:r>
      <w:r>
        <w:rPr>
          <w:sz w:val="21"/>
          <w:u w:val="single"/>
        </w:rPr>
        <w:t xml:space="preserve">  </w:t>
      </w:r>
      <w:r>
        <w:rPr>
          <w:sz w:val="21"/>
          <w:u w:val="single"/>
        </w:rPr>
        <w:t xml:space="preserve">/  </w:t>
      </w:r>
    </w:p>
    <w:p>
      <w:r>
        <w:rPr>
          <w:b/>
          <w:sz w:val="21"/>
        </w:rPr>
        <w:t>55．工程试车</w:t>
      </w:r>
    </w:p>
    <w:p>
      <w:r>
        <w:rPr>
          <w:sz w:val="21"/>
        </w:rPr>
        <w:t>55.1  是否需要试车</w:t>
      </w:r>
    </w:p>
    <w:p>
      <w:pPr>
        <w:ind w:firstLine="420"/>
      </w:pPr>
      <w:r>
        <w:rPr>
          <w:sz w:val="21"/>
        </w:rPr>
        <w:t>☑ 不需要试车的，本条不适用。</w:t>
      </w:r>
    </w:p>
    <w:p>
      <w:pPr>
        <w:ind w:firstLine="420"/>
      </w:pPr>
      <w:r>
        <w:rPr>
          <w:sz w:val="21"/>
        </w:rPr>
        <w:t>□ 需要试车的，试车的内容和要求：</w:t>
      </w:r>
    </w:p>
    <w:p>
      <w:r>
        <w:rPr>
          <w:b/>
          <w:sz w:val="21"/>
        </w:rPr>
        <w:t>56．工程变更</w:t>
      </w:r>
    </w:p>
    <w:p>
      <w:r>
        <w:rPr>
          <w:sz w:val="21"/>
        </w:rPr>
        <w:t>56.4  承包人提出合理建议应得的奖励：</w:t>
      </w:r>
      <w:r>
        <w:rPr>
          <w:sz w:val="21"/>
          <w:u w:val="single"/>
        </w:rPr>
        <w:t xml:space="preserve">  </w:t>
      </w:r>
      <w:r>
        <w:rPr>
          <w:sz w:val="21"/>
          <w:u w:val="single"/>
        </w:rPr>
        <w:t xml:space="preserve">/  </w:t>
      </w:r>
    </w:p>
    <w:p>
      <w:r>
        <w:rPr>
          <w:b/>
          <w:sz w:val="21"/>
        </w:rPr>
        <w:t>58．竣工验收</w:t>
      </w:r>
    </w:p>
    <w:p>
      <w:r>
        <w:rPr>
          <w:sz w:val="21"/>
        </w:rPr>
        <w:t>58.10  单位工程和工程部位的验收</w:t>
      </w:r>
    </w:p>
    <w:p>
      <w:pPr>
        <w:ind w:firstLine="420"/>
      </w:pPr>
      <w:r>
        <w:rPr>
          <w:sz w:val="21"/>
        </w:rPr>
        <w:t>□ 合同工程无单位工程和工程部位的，本款不适用。</w:t>
      </w:r>
    </w:p>
    <w:p>
      <w:pPr>
        <w:ind w:firstLine="420"/>
      </w:pPr>
      <w:r>
        <w:rPr>
          <w:sz w:val="21"/>
        </w:rPr>
        <w:t>□ 合同工程有单位工程和工程部位的，各单位工程和工程部位的范围、计划竣工时间如下：</w:t>
      </w:r>
    </w:p>
    <w:p>
      <w:pPr>
        <w:ind w:firstLine="480"/>
      </w:pPr>
      <w:r>
        <w:rPr>
          <w:sz w:val="21"/>
        </w:rPr>
        <w:t>（</w:t>
      </w:r>
      <w:r>
        <w:rPr>
          <w:sz w:val="21"/>
        </w:rPr>
        <w:t>1）</w:t>
      </w:r>
      <w:r>
        <w:rPr>
          <w:sz w:val="21"/>
          <w:u w:val="single"/>
        </w:rPr>
        <w:t xml:space="preserve">              </w:t>
      </w:r>
      <w:r>
        <w:rPr>
          <w:sz w:val="21"/>
        </w:rPr>
        <w:t>（工程名称）工程，计划竣工时间为</w:t>
      </w:r>
      <w:r>
        <w:rPr>
          <w:sz w:val="21"/>
          <w:u w:val="single"/>
        </w:rPr>
        <w:t xml:space="preserve">            </w:t>
      </w:r>
      <w:r>
        <w:rPr>
          <w:sz w:val="21"/>
        </w:rPr>
        <w:t>，其范围包括：</w:t>
      </w:r>
    </w:p>
    <w:p>
      <w:pPr>
        <w:ind w:firstLine="480"/>
      </w:pPr>
      <w:r>
        <w:rPr>
          <w:sz w:val="21"/>
        </w:rPr>
        <w:t>（</w:t>
      </w:r>
      <w:r>
        <w:rPr>
          <w:sz w:val="21"/>
        </w:rPr>
        <w:t>2）</w:t>
      </w:r>
      <w:r>
        <w:rPr>
          <w:sz w:val="21"/>
          <w:u w:val="single"/>
        </w:rPr>
        <w:t xml:space="preserve">              </w:t>
      </w:r>
      <w:r>
        <w:rPr>
          <w:sz w:val="21"/>
        </w:rPr>
        <w:t>（工程名称）工程，计划竣工时间为</w:t>
      </w:r>
      <w:r>
        <w:rPr>
          <w:sz w:val="21"/>
          <w:u w:val="single"/>
        </w:rPr>
        <w:t xml:space="preserve">            </w:t>
      </w:r>
      <w:r>
        <w:rPr>
          <w:sz w:val="21"/>
        </w:rPr>
        <w:t>，其范围包括：</w:t>
      </w:r>
    </w:p>
    <w:p>
      <w:r>
        <w:rPr>
          <w:sz w:val="21"/>
        </w:rPr>
        <w:t>58.11  合同工程需在施工期运行的约定：</w:t>
      </w:r>
      <w:r>
        <w:rPr>
          <w:b/>
          <w:sz w:val="21"/>
          <w:u w:val="single"/>
        </w:rPr>
        <w:t>按通用条款</w:t>
      </w:r>
    </w:p>
    <w:p>
      <w:r>
        <w:rPr>
          <w:b/>
          <w:sz w:val="21"/>
        </w:rPr>
        <w:t>59．缺陷责任与质量保修</w:t>
      </w:r>
    </w:p>
    <w:p>
      <w:r>
        <w:rPr>
          <w:sz w:val="21"/>
        </w:rPr>
        <w:t>59.6  缺陷责任期的约定：</w:t>
      </w:r>
      <w:r>
        <w:rPr>
          <w:b/>
          <w:sz w:val="21"/>
          <w:u w:val="single"/>
        </w:rPr>
        <w:t>缺陷责任期</w:t>
      </w:r>
      <w:r>
        <w:rPr>
          <w:b/>
          <w:sz w:val="21"/>
          <w:u w:val="single"/>
        </w:rPr>
        <w:t xml:space="preserve"> </w:t>
      </w:r>
      <w:r>
        <w:rPr>
          <w:b/>
          <w:sz w:val="21"/>
          <w:u w:val="single"/>
        </w:rPr>
        <w:t>1</w:t>
      </w:r>
      <w:r>
        <w:rPr>
          <w:b/>
          <w:sz w:val="21"/>
          <w:u w:val="single"/>
        </w:rPr>
        <w:t xml:space="preserve"> </w:t>
      </w:r>
      <w:r>
        <w:rPr>
          <w:b/>
          <w:sz w:val="21"/>
          <w:u w:val="single"/>
        </w:rPr>
        <w:t>年</w:t>
      </w:r>
    </w:p>
    <w:p>
      <w:r>
        <w:rPr>
          <w:sz w:val="21"/>
        </w:rPr>
        <w:t>59.8  工程质量保修的约定：</w:t>
      </w:r>
      <w:r>
        <w:rPr>
          <w:sz w:val="21"/>
          <w:u w:val="single"/>
        </w:rPr>
        <w:t xml:space="preserve">                            </w:t>
      </w:r>
    </w:p>
    <w:p>
      <w:r>
        <w:rPr>
          <w:b/>
          <w:sz w:val="21"/>
        </w:rPr>
        <w:t>63．暂列金额</w:t>
      </w:r>
    </w:p>
    <w:p>
      <w:r>
        <w:rPr>
          <w:sz w:val="21"/>
        </w:rPr>
        <w:t>63.1  合同工程的暂列金额为</w:t>
      </w:r>
      <w:r>
        <w:rPr>
          <w:sz w:val="21"/>
          <w:u w:val="single"/>
        </w:rPr>
        <w:t xml:space="preserve">   </w:t>
      </w:r>
      <w:r>
        <w:rPr>
          <w:b/>
          <w:sz w:val="21"/>
          <w:u w:val="single"/>
        </w:rPr>
        <w:t xml:space="preserve">    </w:t>
      </w:r>
      <w:r>
        <w:rPr>
          <w:sz w:val="21"/>
        </w:rPr>
        <w:t>元。</w:t>
      </w:r>
    </w:p>
    <w:p>
      <w:r>
        <w:rPr>
          <w:b/>
          <w:sz w:val="21"/>
        </w:rPr>
        <w:t>65．暂估价</w:t>
      </w:r>
    </w:p>
    <w:p>
      <w:r>
        <w:rPr>
          <w:sz w:val="21"/>
        </w:rPr>
        <w:t>65.3  非招标专业工程的暂估价金额为</w:t>
      </w:r>
      <w:r>
        <w:rPr>
          <w:sz w:val="21"/>
          <w:u w:val="single"/>
        </w:rPr>
        <w:t xml:space="preserve">   </w:t>
      </w:r>
      <w:r>
        <w:rPr>
          <w:b/>
          <w:sz w:val="21"/>
          <w:u w:val="single"/>
        </w:rPr>
        <w:t xml:space="preserve">   </w:t>
      </w:r>
      <w:r>
        <w:rPr>
          <w:sz w:val="21"/>
        </w:rPr>
        <w:t>元。</w:t>
      </w:r>
    </w:p>
    <w:p>
      <w:r>
        <w:rPr>
          <w:b/>
          <w:sz w:val="21"/>
        </w:rPr>
        <w:t>66．提前竣工奖与误期赔偿费</w:t>
      </w:r>
    </w:p>
    <w:p>
      <w:r>
        <w:rPr>
          <w:sz w:val="21"/>
        </w:rPr>
        <w:t>66.1  提前竣工奖的约定：</w:t>
      </w:r>
    </w:p>
    <w:p>
      <w:pPr>
        <w:ind w:firstLine="420"/>
      </w:pPr>
      <w:r>
        <w:rPr>
          <w:sz w:val="21"/>
        </w:rPr>
        <w:t>☑ 没约定提前竣工奖的，本款不适用。</w:t>
      </w:r>
    </w:p>
    <w:p>
      <w:pPr>
        <w:ind w:firstLine="420"/>
      </w:pPr>
      <w:r>
        <w:rPr>
          <w:sz w:val="21"/>
        </w:rPr>
        <w:t>□ 约定提前竣工奖的，每日历天应奖额度为</w:t>
      </w:r>
      <w:r>
        <w:rPr>
          <w:sz w:val="21"/>
          <w:u w:val="single"/>
        </w:rPr>
        <w:t xml:space="preserve">           </w:t>
      </w:r>
      <w:r>
        <w:rPr>
          <w:sz w:val="21"/>
        </w:rPr>
        <w:t>元，提前竣工奖的最高限额是</w:t>
      </w:r>
      <w:r>
        <w:rPr>
          <w:sz w:val="21"/>
          <w:u w:val="single"/>
        </w:rPr>
        <w:t xml:space="preserve">     </w:t>
      </w:r>
      <w:r>
        <w:rPr>
          <w:sz w:val="21"/>
        </w:rPr>
        <w:t>元。</w:t>
      </w:r>
    </w:p>
    <w:p>
      <w:r>
        <w:rPr>
          <w:sz w:val="21"/>
        </w:rPr>
        <w:t>66.2  误期赔偿费的约定：</w:t>
      </w:r>
    </w:p>
    <w:p>
      <w:pPr>
        <w:ind w:firstLine="315"/>
      </w:pPr>
      <w:r>
        <w:rPr>
          <w:sz w:val="21"/>
        </w:rPr>
        <w:t>（</w:t>
      </w:r>
      <w:r>
        <w:rPr>
          <w:sz w:val="21"/>
        </w:rPr>
        <w:t>1）每日历天应赔付额度为</w:t>
      </w:r>
      <w:r>
        <w:rPr>
          <w:sz w:val="21"/>
          <w:u w:val="single"/>
        </w:rPr>
        <w:t xml:space="preserve">  </w:t>
      </w:r>
      <w:r>
        <w:rPr>
          <w:sz w:val="21"/>
          <w:u w:val="single"/>
        </w:rPr>
        <w:t xml:space="preserve"> </w:t>
      </w:r>
      <w:r>
        <w:rPr>
          <w:sz w:val="21"/>
          <w:u w:val="single"/>
        </w:rPr>
        <w:t xml:space="preserve">  </w:t>
      </w:r>
      <w:r>
        <w:rPr>
          <w:sz w:val="21"/>
        </w:rPr>
        <w:t>元。</w:t>
      </w:r>
    </w:p>
    <w:p>
      <w:pPr>
        <w:ind w:firstLine="315"/>
      </w:pPr>
      <w:r>
        <w:rPr>
          <w:sz w:val="21"/>
        </w:rPr>
        <w:t>（</w:t>
      </w:r>
      <w:r>
        <w:rPr>
          <w:sz w:val="21"/>
        </w:rPr>
        <w:t>2）误期赔偿费最高限额是</w:t>
      </w:r>
      <w:r>
        <w:rPr>
          <w:sz w:val="21"/>
          <w:u w:val="single"/>
        </w:rPr>
        <w:t xml:space="preserve">  </w:t>
      </w:r>
      <w:r>
        <w:rPr>
          <w:sz w:val="21"/>
          <w:u w:val="single"/>
        </w:rPr>
        <w:t xml:space="preserve">  </w:t>
      </w:r>
      <w:r>
        <w:rPr>
          <w:sz w:val="21"/>
          <w:u w:val="single"/>
        </w:rPr>
        <w:t xml:space="preserve"> </w:t>
      </w:r>
      <w:r>
        <w:rPr>
          <w:sz w:val="21"/>
        </w:rPr>
        <w:t>。</w:t>
      </w:r>
    </w:p>
    <w:p>
      <w:r>
        <w:rPr>
          <w:b/>
          <w:sz w:val="21"/>
        </w:rPr>
        <w:t>67．优质优价奖</w:t>
      </w:r>
    </w:p>
    <w:p>
      <w:r>
        <w:rPr>
          <w:sz w:val="21"/>
        </w:rPr>
        <w:t>67.1  优质优价奖的约定：</w:t>
      </w:r>
    </w:p>
    <w:p>
      <w:pPr>
        <w:ind w:firstLine="420"/>
      </w:pPr>
      <w:r>
        <w:rPr>
          <w:sz w:val="21"/>
        </w:rPr>
        <w:t>☑ 没约定提前竣工奖的，本款不适用。</w:t>
      </w:r>
    </w:p>
    <w:p>
      <w:pPr>
        <w:ind w:firstLine="420"/>
      </w:pPr>
      <w:r>
        <w:rPr>
          <w:sz w:val="21"/>
        </w:rPr>
        <w:t>□ 约定提前竣工奖的，每日历天应奖额度为</w:t>
      </w:r>
      <w:r>
        <w:rPr>
          <w:sz w:val="21"/>
          <w:u w:val="single"/>
        </w:rPr>
        <w:t xml:space="preserve">           </w:t>
      </w:r>
      <w:r>
        <w:rPr>
          <w:sz w:val="21"/>
        </w:rPr>
        <w:t>元，提前竣工奖的最高限额是</w:t>
      </w:r>
      <w:r>
        <w:rPr>
          <w:sz w:val="21"/>
          <w:u w:val="single"/>
        </w:rPr>
        <w:t xml:space="preserve">     </w:t>
      </w:r>
      <w:r>
        <w:rPr>
          <w:sz w:val="21"/>
        </w:rPr>
        <w:t>元。</w:t>
      </w:r>
    </w:p>
    <w:p>
      <w:r>
        <w:rPr>
          <w:sz w:val="21"/>
        </w:rPr>
        <w:t>67.2  优质优价奖的计提与支付：</w:t>
      </w:r>
    </w:p>
    <w:p>
      <w:pPr>
        <w:ind w:firstLine="420"/>
      </w:pPr>
      <w:r>
        <w:rPr>
          <w:sz w:val="21"/>
        </w:rPr>
        <w:t>□ 国家级质量奖，合同价款的3%，即</w:t>
      </w:r>
      <w:r>
        <w:rPr>
          <w:sz w:val="21"/>
          <w:u w:val="single"/>
        </w:rPr>
        <w:t xml:space="preserve">           </w:t>
      </w:r>
      <w:r>
        <w:rPr>
          <w:sz w:val="21"/>
        </w:rPr>
        <w:t>元；</w:t>
      </w:r>
    </w:p>
    <w:p>
      <w:pPr>
        <w:ind w:firstLine="420"/>
      </w:pPr>
      <w:r>
        <w:rPr>
          <w:sz w:val="21"/>
        </w:rPr>
        <w:t>□ 省级质量奖，合同价款的2%；即</w:t>
      </w:r>
      <w:r>
        <w:rPr>
          <w:sz w:val="21"/>
          <w:u w:val="single"/>
        </w:rPr>
        <w:t xml:space="preserve">             </w:t>
      </w:r>
      <w:r>
        <w:rPr>
          <w:sz w:val="21"/>
        </w:rPr>
        <w:t>元；</w:t>
      </w:r>
    </w:p>
    <w:p>
      <w:pPr>
        <w:ind w:firstLine="420"/>
      </w:pPr>
      <w:r>
        <w:rPr>
          <w:sz w:val="21"/>
        </w:rPr>
        <w:t>□ 市级质量奖，合同价款的1%；即</w:t>
      </w:r>
      <w:r>
        <w:rPr>
          <w:sz w:val="21"/>
          <w:u w:val="single"/>
        </w:rPr>
        <w:t xml:space="preserve">             </w:t>
      </w:r>
      <w:r>
        <w:rPr>
          <w:sz w:val="21"/>
        </w:rPr>
        <w:t>元。</w:t>
      </w:r>
    </w:p>
    <w:p>
      <w:r>
        <w:rPr>
          <w:b/>
          <w:sz w:val="21"/>
        </w:rPr>
        <w:t>68．合同价款的约定与调整</w:t>
      </w:r>
    </w:p>
    <w:p>
      <w:r>
        <w:rPr>
          <w:sz w:val="21"/>
        </w:rPr>
        <w:t>68.2  合同价款的调整因素包括：</w:t>
      </w:r>
    </w:p>
    <w:p>
      <w:r>
        <w:rPr>
          <w:sz w:val="21"/>
        </w:rPr>
        <w:t>□</w:t>
      </w:r>
      <w:r>
        <w:rPr>
          <w:sz w:val="21"/>
        </w:rPr>
        <w:t xml:space="preserve"> </w:t>
      </w:r>
      <w:r>
        <w:rPr>
          <w:sz w:val="21"/>
        </w:rPr>
        <w:t>工程量的偏差；</w:t>
      </w:r>
    </w:p>
    <w:p>
      <w:r>
        <w:rPr>
          <w:sz w:val="21"/>
        </w:rPr>
        <w:t>□</w:t>
      </w:r>
      <w:r>
        <w:rPr>
          <w:sz w:val="21"/>
        </w:rPr>
        <w:t xml:space="preserve"> </w:t>
      </w:r>
      <w:r>
        <w:rPr>
          <w:sz w:val="21"/>
        </w:rPr>
        <w:t>工程变更；</w:t>
      </w:r>
    </w:p>
    <w:p>
      <w:r>
        <w:rPr>
          <w:sz w:val="21"/>
        </w:rPr>
        <w:t>□ 物价及后继法律法规的变化；</w:t>
      </w:r>
    </w:p>
    <w:p>
      <w:r>
        <w:rPr>
          <w:sz w:val="21"/>
        </w:rPr>
        <w:t>□</w:t>
      </w:r>
      <w:r>
        <w:rPr>
          <w:sz w:val="21"/>
        </w:rPr>
        <w:t xml:space="preserve"> </w:t>
      </w:r>
      <w:r>
        <w:rPr>
          <w:sz w:val="21"/>
        </w:rPr>
        <w:t>费用索赔事件或发包人负责的其他情况；</w:t>
      </w:r>
    </w:p>
    <w:p>
      <w:r>
        <w:rPr>
          <w:sz w:val="21"/>
        </w:rPr>
        <w:t>□ 工程造价管理机构发布的造价调整；</w:t>
      </w:r>
    </w:p>
    <w:p>
      <w:r>
        <w:rPr>
          <w:sz w:val="21"/>
        </w:rPr>
        <w:t>□</w:t>
      </w:r>
      <w:r>
        <w:rPr>
          <w:sz w:val="21"/>
        </w:rPr>
        <w:t xml:space="preserve"> </w:t>
      </w:r>
      <w:r>
        <w:rPr>
          <w:sz w:val="21"/>
        </w:rPr>
        <w:t>其他调整因素：</w:t>
      </w:r>
    </w:p>
    <w:p>
      <w:pPr>
        <w:ind w:firstLine="422"/>
      </w:pPr>
      <w:r>
        <w:rPr>
          <w:b/>
          <w:sz w:val="21"/>
          <w:u w:val="single"/>
        </w:rPr>
        <w:t>（</w:t>
      </w:r>
      <w:r>
        <w:rPr>
          <w:b/>
          <w:sz w:val="21"/>
          <w:u w:val="single"/>
        </w:rPr>
        <w:t>1）工程造价管理机构发布指令性调整文件、或发布指导性调整文件，经发包人同意均可予以安排调整。</w:t>
      </w:r>
    </w:p>
    <w:p>
      <w:pPr>
        <w:ind w:firstLine="422"/>
        <w:jc w:val="both"/>
      </w:pPr>
      <w:r>
        <w:rPr>
          <w:b/>
          <w:sz w:val="21"/>
          <w:u w:val="single"/>
        </w:rPr>
        <w:t>（</w:t>
      </w:r>
      <w:r>
        <w:rPr>
          <w:b/>
          <w:sz w:val="21"/>
          <w:u w:val="single"/>
        </w:rPr>
        <w:t>2）属合同约定范围以外的工程，</w:t>
      </w:r>
      <w:r>
        <w:rPr>
          <w:b/>
          <w:sz w:val="21"/>
          <w:u w:val="single"/>
        </w:rPr>
        <w:t>发包</w:t>
      </w:r>
      <w:r>
        <w:rPr>
          <w:b/>
          <w:sz w:val="21"/>
          <w:u w:val="single"/>
        </w:rPr>
        <w:t>人有权委托第三方进场施工，</w:t>
      </w:r>
      <w:r>
        <w:rPr>
          <w:b/>
          <w:sz w:val="21"/>
          <w:u w:val="single"/>
        </w:rPr>
        <w:t>承包</w:t>
      </w:r>
      <w:r>
        <w:rPr>
          <w:b/>
          <w:sz w:val="21"/>
          <w:u w:val="single"/>
        </w:rPr>
        <w:t>人必须接受，并配合第三方施工承包人的进场施工，但该部分工程不予因此调整工程造价，不得收取施工配合费（水电费除外）。</w:t>
      </w:r>
    </w:p>
    <w:p>
      <w:pPr>
        <w:ind w:firstLine="422"/>
      </w:pPr>
      <w:r>
        <w:rPr>
          <w:b/>
          <w:sz w:val="21"/>
          <w:u w:val="single"/>
        </w:rPr>
        <w:t>（</w:t>
      </w:r>
      <w:r>
        <w:rPr>
          <w:b/>
          <w:sz w:val="21"/>
          <w:u w:val="single"/>
        </w:rPr>
        <w:t>3）合同以外零星项目工程价款：发包人要求承包人完成合同以外零星项目，承包人应在接受发包人要求的7天内就用工数量和单价、机械台班数量和单价、使用材料和金额等向发包人提出施工签证，发包人签证后施工，如发包人未签证，承包人施工后发生争议的，责任由承包人自负。</w:t>
      </w:r>
    </w:p>
    <w:p>
      <w:pPr>
        <w:jc w:val="both"/>
      </w:pPr>
      <w:r>
        <w:rPr>
          <w:b/>
          <w:sz w:val="21"/>
          <w:u w:val="single"/>
        </w:rPr>
        <w:t>（</w:t>
      </w:r>
      <w:r>
        <w:rPr>
          <w:b/>
          <w:sz w:val="21"/>
          <w:u w:val="single"/>
        </w:rPr>
        <w:t>4）在实际施工过程中如有变更材料</w:t>
      </w:r>
    </w:p>
    <w:p>
      <w:pPr>
        <w:ind w:firstLine="105"/>
        <w:jc w:val="both"/>
      </w:pPr>
      <w:r>
        <w:rPr>
          <w:b/>
          <w:sz w:val="21"/>
        </w:rPr>
        <w:t>---</w:t>
      </w:r>
      <w:r>
        <w:rPr>
          <w:b/>
          <w:sz w:val="21"/>
          <w:u w:val="single"/>
        </w:rPr>
        <w:t>合同中有适用于变更工程项目的，按照该项目的单价或合价调整；</w:t>
      </w:r>
    </w:p>
    <w:p>
      <w:pPr>
        <w:ind w:firstLine="105"/>
        <w:jc w:val="both"/>
      </w:pPr>
      <w:r>
        <w:rPr>
          <w:b/>
          <w:sz w:val="21"/>
        </w:rPr>
        <w:t>---</w:t>
      </w:r>
      <w:r>
        <w:rPr>
          <w:b/>
          <w:sz w:val="21"/>
          <w:u w:val="single"/>
        </w:rPr>
        <w:t>合同中没有适用、只有类似于变更工程项目的，可在合理范围内参照类似项目的单价或合价调整；</w:t>
      </w:r>
    </w:p>
    <w:p>
      <w:pPr>
        <w:ind w:firstLine="105"/>
        <w:jc w:val="both"/>
      </w:pPr>
      <w:r>
        <w:rPr>
          <w:b/>
          <w:sz w:val="21"/>
        </w:rPr>
        <w:t>---</w:t>
      </w:r>
      <w:r>
        <w:rPr>
          <w:b/>
          <w:sz w:val="21"/>
          <w:u w:val="single"/>
        </w:rPr>
        <w:t>合同中没有适用也没有类似于变更工程项目的，根据变更工程资料、计量规则和计价办法、施工期间工程造价管理机构发布的价格信息和承包人报价浮动率提出变更工程项目的单价或合价，经发、承包双方确认后调整；</w:t>
      </w:r>
    </w:p>
    <w:p>
      <w:pPr>
        <w:ind w:firstLine="105"/>
        <w:jc w:val="both"/>
      </w:pPr>
      <w:r>
        <w:rPr>
          <w:b/>
          <w:sz w:val="21"/>
        </w:rPr>
        <w:t>---</w:t>
      </w:r>
      <w:r>
        <w:rPr>
          <w:b/>
          <w:sz w:val="21"/>
          <w:u w:val="single"/>
        </w:rPr>
        <w:t>合同中没有适用也没有类似于变更工程项目，且施工期间工程造价管理机构发布的价格信息缺项的，根据变更工程资料、计量规则、计价办法和通过市场调查等的有合法依据的市场价格提出变更工程项目的单价或合价，经发、承包双方确认后调整；</w:t>
      </w:r>
    </w:p>
    <w:p>
      <w:pPr>
        <w:ind w:firstLine="105"/>
        <w:jc w:val="both"/>
      </w:pPr>
      <w:r>
        <w:rPr>
          <w:b/>
          <w:sz w:val="21"/>
        </w:rPr>
        <w:t>---</w:t>
      </w:r>
      <w:r>
        <w:rPr>
          <w:b/>
          <w:sz w:val="21"/>
          <w:u w:val="single"/>
        </w:rPr>
        <w:t>如发包人与承包人就变更部分材料的价格不能达成一致意见时，发包人有权自行采购或委托第三方采购相应材料，承包人必须接受；承包人负责施工安装并按</w:t>
      </w:r>
      <w:r>
        <w:rPr>
          <w:b/>
          <w:sz w:val="21"/>
          <w:u w:val="single"/>
        </w:rPr>
        <w:t>2010定额计价文件对应子目基价收取费用（扣除材料费）。</w:t>
      </w:r>
    </w:p>
    <w:p>
      <w:pPr>
        <w:ind w:firstLine="422"/>
        <w:jc w:val="both"/>
      </w:pPr>
      <w:r>
        <w:rPr>
          <w:b/>
          <w:sz w:val="21"/>
          <w:u w:val="single"/>
        </w:rPr>
        <w:t>（</w:t>
      </w:r>
      <w:r>
        <w:rPr>
          <w:b/>
          <w:sz w:val="21"/>
          <w:u w:val="single"/>
        </w:rPr>
        <w:t>5）当施工期间市场物价发生涨落，引起工程所在地工程造价管理机构发布的价格信息中材料价格变化</w:t>
      </w:r>
      <w:r>
        <w:rPr>
          <w:b/>
          <w:sz w:val="21"/>
          <w:u w:val="single"/>
        </w:rPr>
        <w:t>（提高或降低）</w:t>
      </w:r>
      <w:r>
        <w:rPr>
          <w:b/>
          <w:sz w:val="21"/>
          <w:u w:val="single"/>
        </w:rPr>
        <w:t>超过</w:t>
      </w:r>
      <w:r>
        <w:rPr>
          <w:b/>
          <w:sz w:val="21"/>
          <w:u w:val="single"/>
        </w:rPr>
        <w:t>5%（含</w:t>
      </w:r>
      <w:r>
        <w:rPr>
          <w:b/>
          <w:sz w:val="21"/>
          <w:u w:val="single"/>
        </w:rPr>
        <w:t>人工、材料或设备）、</w:t>
      </w:r>
      <w:r>
        <w:rPr>
          <w:b/>
          <w:sz w:val="21"/>
          <w:u w:val="single"/>
        </w:rPr>
        <w:t>或施工机械使用费变化超过</w:t>
      </w:r>
      <w:r>
        <w:rPr>
          <w:b/>
          <w:sz w:val="21"/>
          <w:u w:val="single"/>
        </w:rPr>
        <w:t>10%时，为体现风险共担原则合理确定工程造价，物价变化引起合同价款的调整，工料机价调整参照粤建造发[2007]002号文、粤建价函[2007]276号文、云建价[2008]4号文规定，双方签订补充协议进行调整。</w:t>
      </w:r>
    </w:p>
    <w:p>
      <w:pPr>
        <w:ind w:firstLine="422"/>
        <w:jc w:val="both"/>
      </w:pPr>
      <w:r>
        <w:rPr>
          <w:b/>
          <w:sz w:val="21"/>
          <w:u w:val="single"/>
        </w:rPr>
        <w:t>（</w:t>
      </w:r>
      <w:r>
        <w:rPr>
          <w:b/>
          <w:sz w:val="21"/>
          <w:u w:val="single"/>
        </w:rPr>
        <w:t>6）本项目的混凝土单项工程编制</w:t>
      </w:r>
      <w:r>
        <w:rPr>
          <w:b/>
          <w:sz w:val="21"/>
          <w:u w:val="single"/>
        </w:rPr>
        <w:t>最高报价值时按</w:t>
      </w:r>
      <w:r>
        <w:rPr>
          <w:b/>
          <w:sz w:val="21"/>
          <w:u w:val="single"/>
        </w:rPr>
        <w:t>商品混凝土执行</w:t>
      </w:r>
      <w:r>
        <w:rPr>
          <w:b/>
          <w:sz w:val="21"/>
          <w:u w:val="single"/>
        </w:rPr>
        <w:t>，承包人在本工程施工中</w:t>
      </w:r>
      <w:r>
        <w:rPr>
          <w:b/>
          <w:sz w:val="21"/>
          <w:u w:val="single"/>
        </w:rPr>
        <w:t>必须统一使用预拌混凝土，不准在施工现场搅拌混凝土（执行</w:t>
      </w:r>
      <w:r>
        <w:rPr>
          <w:b/>
          <w:sz w:val="21"/>
          <w:u w:val="single"/>
        </w:rPr>
        <w:t>新府</w:t>
      </w:r>
      <w:r>
        <w:rPr>
          <w:b/>
          <w:sz w:val="21"/>
          <w:u w:val="single"/>
        </w:rPr>
        <w:t>[2007]90号</w:t>
      </w:r>
      <w:r>
        <w:rPr>
          <w:b/>
          <w:sz w:val="21"/>
          <w:u w:val="single"/>
        </w:rPr>
        <w:t>《</w:t>
      </w:r>
      <w:r>
        <w:rPr>
          <w:b/>
          <w:sz w:val="21"/>
          <w:u w:val="single"/>
        </w:rPr>
        <w:t>印发新兴县预拌混凝土管理暂行办法的通知</w:t>
      </w:r>
      <w:r>
        <w:rPr>
          <w:b/>
          <w:sz w:val="21"/>
          <w:u w:val="single"/>
        </w:rPr>
        <w:t>》</w:t>
      </w:r>
      <w:r>
        <w:rPr>
          <w:b/>
          <w:sz w:val="21"/>
          <w:u w:val="single"/>
        </w:rPr>
        <w:t>的规定）。</w:t>
      </w:r>
    </w:p>
    <w:p>
      <w:r>
        <w:rPr>
          <w:b/>
          <w:sz w:val="21"/>
        </w:rPr>
        <w:t>72．工程变更事件</w:t>
      </w:r>
    </w:p>
    <w:p>
      <w:r>
        <w:rPr>
          <w:sz w:val="21"/>
        </w:rPr>
        <w:t>72.4  工程变更，导致综合单价调整的方法：</w:t>
      </w:r>
    </w:p>
    <w:p>
      <w:pPr>
        <w:ind w:firstLine="420"/>
      </w:pPr>
      <w:r>
        <w:rPr>
          <w:sz w:val="21"/>
        </w:rPr>
        <w:t>□</w:t>
      </w:r>
      <w:r>
        <w:rPr>
          <w:b/>
          <w:sz w:val="21"/>
        </w:rPr>
        <w:t xml:space="preserve"> </w:t>
      </w:r>
      <w:r>
        <w:rPr>
          <w:sz w:val="21"/>
        </w:rPr>
        <w:t>按合同通用条款的规定调整。</w:t>
      </w:r>
    </w:p>
    <w:p>
      <w:pPr>
        <w:ind w:firstLine="420"/>
        <w:jc w:val="both"/>
      </w:pPr>
      <w:r>
        <w:rPr>
          <w:sz w:val="21"/>
        </w:rPr>
        <w:t>□ 按以下方法调整：</w:t>
      </w:r>
      <w:r>
        <w:rPr>
          <w:sz w:val="21"/>
          <w:u w:val="single"/>
        </w:rPr>
        <w:t xml:space="preserve">  </w:t>
      </w:r>
      <w:r>
        <w:rPr>
          <w:sz w:val="21"/>
          <w:u w:val="single"/>
        </w:rPr>
        <w:t xml:space="preserve">/  </w:t>
      </w:r>
    </w:p>
    <w:p>
      <w:r>
        <w:rPr>
          <w:b/>
          <w:sz w:val="21"/>
        </w:rPr>
        <w:t>73．工程量的偏差事件</w:t>
      </w:r>
    </w:p>
    <w:p>
      <w:r>
        <w:rPr>
          <w:sz w:val="21"/>
        </w:rPr>
        <w:t>73.2  工程量的偏差，导致分部分项工程费结算价调整的方法：</w:t>
      </w:r>
    </w:p>
    <w:p>
      <w:pPr>
        <w:ind w:firstLine="420"/>
      </w:pPr>
      <w:r>
        <w:rPr>
          <w:sz w:val="21"/>
        </w:rPr>
        <w:t>□</w:t>
      </w:r>
      <w:r>
        <w:rPr>
          <w:sz w:val="21"/>
        </w:rPr>
        <w:t xml:space="preserve"> </w:t>
      </w:r>
      <w:r>
        <w:rPr>
          <w:sz w:val="21"/>
        </w:rPr>
        <w:t>按合同通用条款的规定调整。</w:t>
      </w:r>
    </w:p>
    <w:p>
      <w:pPr>
        <w:ind w:firstLine="420"/>
      </w:pPr>
      <w:r>
        <w:rPr>
          <w:sz w:val="21"/>
        </w:rPr>
        <w:t>□ 按以下方法调整：</w:t>
      </w:r>
    </w:p>
    <w:p>
      <w:r>
        <w:rPr>
          <w:sz w:val="21"/>
        </w:rPr>
        <w:t>73.3  工程量的偏差，导致措施项目费调整的方法：</w:t>
      </w:r>
    </w:p>
    <w:p>
      <w:pPr>
        <w:ind w:firstLine="420"/>
      </w:pPr>
      <w:r>
        <w:rPr>
          <w:sz w:val="21"/>
        </w:rPr>
        <w:t>□</w:t>
      </w:r>
      <w:r>
        <w:rPr>
          <w:sz w:val="21"/>
        </w:rPr>
        <w:t xml:space="preserve"> </w:t>
      </w:r>
      <w:r>
        <w:rPr>
          <w:sz w:val="21"/>
        </w:rPr>
        <w:t>按合同通用条款的规定调整。</w:t>
      </w:r>
    </w:p>
    <w:p>
      <w:pPr>
        <w:ind w:firstLine="420"/>
      </w:pPr>
      <w:r>
        <w:rPr>
          <w:sz w:val="21"/>
        </w:rPr>
        <w:t>□ 按以下方法调整：</w:t>
      </w:r>
    </w:p>
    <w:p>
      <w:r>
        <w:rPr>
          <w:b/>
          <w:sz w:val="21"/>
        </w:rPr>
        <w:t>75．现场签证事件</w:t>
      </w:r>
    </w:p>
    <w:p>
      <w:r>
        <w:rPr>
          <w:sz w:val="21"/>
        </w:rPr>
        <w:t>75.3  现场签证报告确认约定的时间：</w:t>
      </w:r>
      <w:r>
        <w:rPr>
          <w:b/>
          <w:sz w:val="21"/>
          <w:u w:val="single"/>
        </w:rPr>
        <w:t>按通用条款</w:t>
      </w:r>
    </w:p>
    <w:p>
      <w:r>
        <w:rPr>
          <w:b/>
          <w:sz w:val="21"/>
        </w:rPr>
        <w:t>76．物价涨落事件</w:t>
      </w:r>
    </w:p>
    <w:p>
      <w:r>
        <w:rPr>
          <w:sz w:val="21"/>
        </w:rPr>
        <w:t>76.1  调整承包人采购材料设备的材料设备、施工机械费的方法</w:t>
      </w:r>
    </w:p>
    <w:p>
      <w:pPr>
        <w:ind w:firstLine="420"/>
      </w:pPr>
      <w:r>
        <w:rPr>
          <w:sz w:val="21"/>
        </w:rPr>
        <w:t>□ 合同价款不因物价涨落而调整的，本款不适用。</w:t>
      </w:r>
    </w:p>
    <w:p>
      <w:pPr>
        <w:ind w:firstLine="420"/>
      </w:pPr>
      <w:r>
        <w:rPr>
          <w:sz w:val="21"/>
        </w:rPr>
        <w:t>□ 物价涨落超过合同通用条款规定的幅度，应调整合同价款，调整数据约定如下：</w:t>
      </w:r>
    </w:p>
    <w:p>
      <w:pPr>
        <w:ind w:firstLine="525"/>
      </w:pPr>
      <w:r>
        <w:rPr>
          <w:sz w:val="21"/>
        </w:rPr>
        <w:t>（</w:t>
      </w:r>
      <w:r>
        <w:rPr>
          <w:sz w:val="21"/>
        </w:rPr>
        <w:t>1）固定系数</w:t>
      </w:r>
      <w:r>
        <w:rPr>
          <w:sz w:val="21"/>
        </w:rPr>
        <w:t>a为</w:t>
      </w:r>
      <w:r>
        <w:rPr>
          <w:sz w:val="21"/>
          <w:u w:val="single"/>
        </w:rPr>
        <w:t xml:space="preserve">                       </w:t>
      </w:r>
      <w:r>
        <w:rPr>
          <w:sz w:val="21"/>
        </w:rPr>
        <w:t>；</w:t>
      </w:r>
    </w:p>
    <w:p>
      <w:pPr>
        <w:ind w:firstLine="525"/>
      </w:pPr>
      <w:r>
        <w:rPr>
          <w:sz w:val="21"/>
        </w:rPr>
        <w:t>（</w:t>
      </w:r>
      <w:r>
        <w:rPr>
          <w:sz w:val="21"/>
        </w:rPr>
        <w:t>2）人工权重系数b为</w:t>
      </w:r>
      <w:r>
        <w:rPr>
          <w:sz w:val="21"/>
          <w:u w:val="single"/>
        </w:rPr>
        <w:t xml:space="preserve">                   </w:t>
      </w:r>
      <w:r>
        <w:rPr>
          <w:sz w:val="21"/>
        </w:rPr>
        <w:t>；</w:t>
      </w:r>
    </w:p>
    <w:p>
      <w:pPr>
        <w:ind w:firstLine="525"/>
      </w:pPr>
      <w:r>
        <w:rPr>
          <w:sz w:val="21"/>
        </w:rPr>
        <w:t>（</w:t>
      </w:r>
      <w:r>
        <w:rPr>
          <w:sz w:val="21"/>
        </w:rPr>
        <w:t>3）机械台班权重系数</w:t>
      </w:r>
      <w:r>
        <w:rPr>
          <w:sz w:val="21"/>
        </w:rPr>
        <w:t>c</w:t>
      </w:r>
      <w:r>
        <w:rPr>
          <w:sz w:val="21"/>
        </w:rPr>
        <w:t>为</w:t>
      </w:r>
      <w:r>
        <w:rPr>
          <w:sz w:val="21"/>
          <w:u w:val="single"/>
        </w:rPr>
        <w:t xml:space="preserve">               </w:t>
      </w:r>
      <w:r>
        <w:rPr>
          <w:sz w:val="21"/>
        </w:rPr>
        <w:t>；</w:t>
      </w:r>
    </w:p>
    <w:p>
      <w:pPr>
        <w:ind w:firstLine="525"/>
      </w:pPr>
      <w:r>
        <w:rPr>
          <w:sz w:val="21"/>
        </w:rPr>
        <w:t>（</w:t>
      </w:r>
      <w:r>
        <w:rPr>
          <w:sz w:val="21"/>
        </w:rPr>
        <w:t>4）钢筋权重系数</w:t>
      </w:r>
      <w:r>
        <w:rPr>
          <w:sz w:val="21"/>
        </w:rPr>
        <w:t>d</w:t>
      </w:r>
      <w:r>
        <w:rPr>
          <w:sz w:val="21"/>
        </w:rPr>
        <w:t>为</w:t>
      </w:r>
      <w:r>
        <w:rPr>
          <w:sz w:val="21"/>
          <w:u w:val="single"/>
        </w:rPr>
        <w:t xml:space="preserve">                   </w:t>
      </w:r>
      <w:r>
        <w:rPr>
          <w:sz w:val="21"/>
        </w:rPr>
        <w:t>；</w:t>
      </w:r>
    </w:p>
    <w:p>
      <w:pPr>
        <w:ind w:firstLine="525"/>
      </w:pPr>
      <w:r>
        <w:rPr>
          <w:sz w:val="21"/>
        </w:rPr>
        <w:t>（</w:t>
      </w:r>
      <w:r>
        <w:rPr>
          <w:sz w:val="21"/>
        </w:rPr>
        <w:t>5）其他资源的权重系数：</w:t>
      </w:r>
      <w:r>
        <w:rPr>
          <w:sz w:val="21"/>
          <w:u w:val="single"/>
        </w:rPr>
        <w:t xml:space="preserve">              </w:t>
      </w:r>
      <w:r>
        <w:rPr>
          <w:sz w:val="21"/>
        </w:rPr>
        <w:t>。</w:t>
      </w:r>
    </w:p>
    <w:p>
      <w:r>
        <w:rPr>
          <w:sz w:val="21"/>
        </w:rPr>
        <w:t>76.2  调整合同价款日期</w:t>
      </w:r>
    </w:p>
    <w:p>
      <w:pPr>
        <w:ind w:firstLine="420"/>
      </w:pPr>
      <w:r>
        <w:rPr>
          <w:sz w:val="21"/>
        </w:rPr>
        <w:t>□ 招标工程的递交投标文件截止日期：</w:t>
      </w:r>
    </w:p>
    <w:p>
      <w:pPr>
        <w:ind w:firstLine="420"/>
      </w:pPr>
      <w:r>
        <w:rPr>
          <w:sz w:val="21"/>
        </w:rPr>
        <w:t>□ 非招标工程的合同订立时间：</w:t>
      </w:r>
    </w:p>
    <w:p>
      <w:r>
        <w:rPr>
          <w:b/>
          <w:sz w:val="21"/>
        </w:rPr>
        <w:t>78．支付事项</w:t>
      </w:r>
    </w:p>
    <w:p>
      <w:r>
        <w:rPr>
          <w:sz w:val="21"/>
        </w:rPr>
        <w:t>78.2  计算利息的利率</w:t>
      </w:r>
    </w:p>
    <w:p>
      <w:pPr>
        <w:ind w:firstLine="420"/>
      </w:pPr>
      <w:r>
        <w:rPr>
          <w:sz w:val="21"/>
        </w:rPr>
        <w:t>☑ 按照中国人民银行发布的同期同类贷款利率。</w:t>
      </w:r>
    </w:p>
    <w:p>
      <w:pPr>
        <w:ind w:firstLine="420"/>
      </w:pPr>
      <w:r>
        <w:rPr>
          <w:sz w:val="21"/>
        </w:rPr>
        <w:t>□ 其他为</w:t>
      </w:r>
      <w:r>
        <w:rPr>
          <w:sz w:val="21"/>
          <w:u w:val="single"/>
        </w:rPr>
        <w:t xml:space="preserve">                   </w:t>
      </w:r>
      <w:r>
        <w:rPr>
          <w:sz w:val="21"/>
        </w:rPr>
        <w:t>。</w:t>
      </w:r>
    </w:p>
    <w:p>
      <w:r>
        <w:rPr>
          <w:b/>
          <w:sz w:val="21"/>
        </w:rPr>
        <w:t>79．预付款</w:t>
      </w:r>
    </w:p>
    <w:p>
      <w:r>
        <w:rPr>
          <w:sz w:val="21"/>
        </w:rPr>
        <w:t>79.1  预付款的约定</w:t>
      </w:r>
    </w:p>
    <w:p>
      <w:pPr>
        <w:ind w:firstLine="420"/>
      </w:pPr>
      <w:r>
        <w:rPr>
          <w:sz w:val="21"/>
        </w:rPr>
        <w:t>□</w:t>
      </w:r>
      <w:r>
        <w:rPr>
          <w:sz w:val="21"/>
        </w:rPr>
        <w:t xml:space="preserve"> </w:t>
      </w:r>
      <w:r>
        <w:rPr>
          <w:sz w:val="21"/>
        </w:rPr>
        <w:t>没约定预付款的，本款不适用。</w:t>
      </w:r>
    </w:p>
    <w:p>
      <w:pPr>
        <w:ind w:firstLine="420"/>
      </w:pPr>
      <w:r>
        <w:rPr>
          <w:sz w:val="21"/>
        </w:rPr>
        <w:t>☑</w:t>
      </w:r>
      <w:r>
        <w:rPr>
          <w:sz w:val="21"/>
        </w:rPr>
        <w:t xml:space="preserve"> </w:t>
      </w:r>
      <w:r>
        <w:rPr>
          <w:sz w:val="21"/>
        </w:rPr>
        <w:t>约定预付款的，预付款的金额为</w:t>
      </w:r>
      <w:r>
        <w:rPr>
          <w:b/>
          <w:sz w:val="21"/>
          <w:u w:val="single"/>
        </w:rPr>
        <w:t xml:space="preserve">  </w:t>
      </w:r>
      <w:r>
        <w:rPr>
          <w:b/>
          <w:sz w:val="21"/>
          <w:u w:val="single"/>
        </w:rPr>
        <w:t>合同总价的</w:t>
      </w:r>
      <w:r>
        <w:rPr>
          <w:b/>
          <w:sz w:val="21"/>
          <w:u w:val="single"/>
        </w:rPr>
        <w:t>30%</w:t>
      </w:r>
      <w:r>
        <w:rPr>
          <w:sz w:val="21"/>
        </w:rPr>
        <w:t>。</w:t>
      </w:r>
    </w:p>
    <w:p>
      <w:r>
        <w:rPr>
          <w:sz w:val="21"/>
        </w:rPr>
        <w:t>79.2  预付款支付申请的约定：</w:t>
      </w:r>
      <w:r>
        <w:rPr>
          <w:b/>
          <w:sz w:val="21"/>
          <w:u w:val="single"/>
        </w:rPr>
        <w:t xml:space="preserve">                    </w:t>
      </w:r>
    </w:p>
    <w:p>
      <w:r>
        <w:rPr>
          <w:sz w:val="21"/>
        </w:rPr>
        <w:t>79.</w:t>
      </w:r>
      <w:r>
        <w:rPr>
          <w:sz w:val="21"/>
        </w:rPr>
        <w:t>3</w:t>
      </w:r>
      <w:r>
        <w:rPr>
          <w:sz w:val="21"/>
        </w:rPr>
        <w:t xml:space="preserve">  </w:t>
      </w:r>
      <w:r>
        <w:rPr>
          <w:sz w:val="21"/>
        </w:rPr>
        <w:t>预付款抵扣方式</w:t>
      </w:r>
    </w:p>
    <w:p>
      <w:pPr>
        <w:ind w:firstLine="420"/>
      </w:pPr>
      <w:r>
        <w:rPr>
          <w:sz w:val="21"/>
        </w:rPr>
        <w:t>□</w:t>
      </w:r>
      <w:r>
        <w:rPr>
          <w:sz w:val="21"/>
        </w:rPr>
        <w:t xml:space="preserve"> </w:t>
      </w:r>
      <w:r>
        <w:rPr>
          <w:sz w:val="21"/>
        </w:rPr>
        <w:t>预付款按照期中应支付工程款的</w:t>
      </w:r>
      <w:r>
        <w:rPr>
          <w:b/>
          <w:sz w:val="21"/>
          <w:u w:val="single"/>
        </w:rPr>
        <w:t xml:space="preserve"> </w:t>
      </w:r>
      <w:r>
        <w:rPr>
          <w:b/>
          <w:sz w:val="21"/>
          <w:u w:val="single"/>
        </w:rPr>
        <w:t xml:space="preserve"> </w:t>
      </w:r>
      <w:r>
        <w:rPr>
          <w:b/>
          <w:sz w:val="21"/>
          <w:u w:val="single"/>
        </w:rPr>
        <w:t xml:space="preserve"> </w:t>
      </w:r>
      <w:r>
        <w:rPr>
          <w:b/>
          <w:sz w:val="21"/>
        </w:rPr>
        <w:t>%</w:t>
      </w:r>
      <w:r>
        <w:rPr>
          <w:sz w:val="21"/>
        </w:rPr>
        <w:t>扣回，直到扣完为止。</w:t>
      </w:r>
    </w:p>
    <w:p>
      <w:pPr>
        <w:ind w:firstLine="420"/>
      </w:pPr>
      <w:r>
        <w:rPr>
          <w:sz w:val="21"/>
        </w:rPr>
        <w:t>□</w:t>
      </w:r>
      <w:r>
        <w:rPr>
          <w:sz w:val="21"/>
        </w:rPr>
        <w:t xml:space="preserve"> </w:t>
      </w:r>
      <w:r>
        <w:rPr>
          <w:sz w:val="21"/>
        </w:rPr>
        <w:t>其他方式：</w:t>
      </w:r>
      <w:r>
        <w:rPr>
          <w:sz w:val="21"/>
          <w:u w:val="single"/>
        </w:rPr>
        <w:t xml:space="preserve">                     </w:t>
      </w:r>
      <w:r>
        <w:rPr>
          <w:sz w:val="21"/>
        </w:rPr>
        <w:t>。</w:t>
      </w:r>
    </w:p>
    <w:p>
      <w:r>
        <w:rPr>
          <w:b/>
          <w:sz w:val="21"/>
        </w:rPr>
        <w:t>80．安全文明施工费</w:t>
      </w:r>
    </w:p>
    <w:p>
      <w:r>
        <w:rPr>
          <w:sz w:val="21"/>
        </w:rPr>
        <w:t>80.1  安全文明施工费的内容、范围和金额的约定</w:t>
      </w:r>
    </w:p>
    <w:p>
      <w:pPr>
        <w:ind w:firstLine="420"/>
      </w:pPr>
      <w:r>
        <w:rPr>
          <w:sz w:val="21"/>
        </w:rPr>
        <w:t>（</w:t>
      </w:r>
      <w:r>
        <w:rPr>
          <w:sz w:val="21"/>
        </w:rPr>
        <w:t>1）安全文明施工的内容和范围</w:t>
      </w:r>
    </w:p>
    <w:p>
      <w:pPr>
        <w:ind w:firstLine="420"/>
      </w:pPr>
      <w:r>
        <w:rPr>
          <w:sz w:val="21"/>
        </w:rPr>
        <w:t>□ 按合同通用条款的规定，以现行广东省统一工程计价依据规定为准。</w:t>
      </w:r>
    </w:p>
    <w:p>
      <w:pPr>
        <w:ind w:firstLine="420"/>
      </w:pPr>
      <w:r>
        <w:rPr>
          <w:sz w:val="21"/>
        </w:rPr>
        <w:t>□ 合同双方的其他要求：</w:t>
      </w:r>
    </w:p>
    <w:p>
      <w:pPr>
        <w:ind w:firstLine="420"/>
      </w:pPr>
      <w:r>
        <w:rPr>
          <w:sz w:val="21"/>
        </w:rPr>
        <w:t>（</w:t>
      </w:r>
      <w:r>
        <w:rPr>
          <w:sz w:val="21"/>
        </w:rPr>
        <w:t>2）安全文明施工费的总金额为</w:t>
      </w:r>
      <w:r>
        <w:rPr>
          <w:sz w:val="21"/>
          <w:u w:val="single"/>
        </w:rPr>
        <w:t xml:space="preserve">             </w:t>
      </w:r>
      <w:r>
        <w:rPr>
          <w:sz w:val="21"/>
        </w:rPr>
        <w:t>元。</w:t>
      </w:r>
    </w:p>
    <w:p>
      <w:r>
        <w:rPr>
          <w:sz w:val="21"/>
        </w:rPr>
        <w:t>80.2  安全文明施工费的预付金额、支付办法和抵扣方式</w:t>
      </w:r>
    </w:p>
    <w:p>
      <w:pPr>
        <w:ind w:firstLine="420"/>
      </w:pPr>
      <w:r>
        <w:rPr>
          <w:sz w:val="21"/>
        </w:rPr>
        <w:t>□ 按合同通用条款的规定。</w:t>
      </w:r>
    </w:p>
    <w:p>
      <w:pPr>
        <w:ind w:firstLine="420"/>
      </w:pPr>
      <w:r>
        <w:rPr>
          <w:sz w:val="21"/>
        </w:rPr>
        <w:t>□ 其他：</w:t>
      </w:r>
      <w:r>
        <w:rPr>
          <w:b/>
          <w:sz w:val="21"/>
          <w:u w:val="single"/>
        </w:rPr>
        <w:t>安全生产文明施工措施费（按承包人投标报价费用）分阶段划拨，承包人应当根据不同阶段对安全生产、文明施工的要求采取相应的措施，由监理单位签署验收意见，经工程建设安全监督机构（以下简称安监机构）阶段安全评价合格后，发包人在一周内划拨给承包人；阶段安全评价不合格者，发包人不再划拨安全生产文明施工措施费给承包人，待整改合格后，方才继续划拨。分阶段拨付安全文明施工措施费的比例如下：</w:t>
      </w:r>
    </w:p>
    <w:p>
      <w:pPr>
        <w:ind w:firstLine="201"/>
      </w:pPr>
    </w:p>
    <w:tbl>
      <w:tblPr>
        <w:tblW w:w="0" w:type="auto"/>
        <w:tblBorders>
          <w:top w:val="none" w:color="000000" w:sz="4"/>
          <w:left w:val="none" w:color="000000" w:sz="4"/>
          <w:bottom w:val="none" w:color="000000" w:sz="4"/>
          <w:right w:val="none" w:color="000000" w:sz="4"/>
          <w:insideH w:val="none"/>
          <w:insideV w:val="none"/>
        </w:tblBorders>
      </w:tblPr>
      <w:tblGrid>
        <w:gridCol w:w="4906"/>
        <w:gridCol w:w="3400"/>
      </w:tblGrid>
      <w:tr>
        <w:tc>
          <w:tcPr>
            <w:tcW w:type="dxa" w:w="4906"/>
            <w:tcBorders>
              <w:top w:val="single" w:color="000000" w:sz="4"/>
              <w:left w:val="single" w:color="000000" w:sz="4"/>
              <w:bottom w:val="single" w:color="000000" w:sz="4"/>
              <w:right w:val="single" w:color="000000" w:sz="4"/>
            </w:tcBorders>
            <w:vAlign w:val="top"/>
          </w:tcPr>
          <w:p>
            <w:pPr>
              <w:jc w:val="center"/>
            </w:pPr>
            <w:r>
              <w:rPr>
                <w:sz w:val="21"/>
              </w:rPr>
              <w:t>施工阶段评价合格</w:t>
            </w:r>
          </w:p>
        </w:tc>
        <w:tc>
          <w:tcPr>
            <w:tcW w:type="dxa" w:w="3400"/>
            <w:tcBorders>
              <w:top w:val="single" w:color="000000" w:sz="4"/>
              <w:left w:val="single" w:color="000000" w:sz="4"/>
              <w:bottom w:val="single" w:color="000000" w:sz="4"/>
              <w:right w:val="single" w:color="000000" w:sz="4"/>
            </w:tcBorders>
            <w:vAlign w:val="top"/>
          </w:tcPr>
          <w:p>
            <w:pPr>
              <w:jc w:val="center"/>
            </w:pPr>
            <w:r>
              <w:rPr>
                <w:sz w:val="21"/>
              </w:rPr>
              <w:t>措施费划拨比例</w:t>
            </w:r>
          </w:p>
        </w:tc>
      </w:tr>
      <w:tr>
        <w:tc>
          <w:tcPr>
            <w:tcW w:type="dxa" w:w="4906"/>
            <w:tcBorders>
              <w:top w:val="none" w:color="000000" w:sz="4"/>
              <w:left w:val="single" w:color="000000" w:sz="4"/>
              <w:bottom w:val="single" w:color="000000" w:sz="4"/>
              <w:right w:val="single" w:color="000000" w:sz="4"/>
            </w:tcBorders>
            <w:vAlign w:val="top"/>
          </w:tcPr>
          <w:p>
            <w:r>
              <w:rPr>
                <w:sz w:val="21"/>
              </w:rPr>
              <w:t>施工准备评价</w:t>
            </w:r>
          </w:p>
        </w:tc>
        <w:tc>
          <w:tcPr>
            <w:tcW w:type="dxa" w:w="3400"/>
            <w:tcBorders>
              <w:top w:val="none" w:color="000000" w:sz="4"/>
              <w:left w:val="single" w:color="000000" w:sz="4"/>
              <w:bottom w:val="single" w:color="000000" w:sz="4"/>
              <w:right w:val="single" w:color="000000" w:sz="4"/>
            </w:tcBorders>
            <w:vAlign w:val="top"/>
          </w:tcPr>
          <w:p>
            <w:pPr>
              <w:jc w:val="center"/>
            </w:pPr>
            <w:r>
              <w:rPr>
                <w:sz w:val="21"/>
              </w:rPr>
              <w:t>50%</w:t>
            </w:r>
          </w:p>
        </w:tc>
      </w:tr>
      <w:tr>
        <w:tc>
          <w:tcPr>
            <w:tcW w:type="dxa" w:w="4906"/>
            <w:tcBorders>
              <w:top w:val="none" w:color="000000" w:sz="4"/>
              <w:left w:val="single" w:color="000000" w:sz="4"/>
              <w:bottom w:val="single" w:color="000000" w:sz="4"/>
              <w:right w:val="single" w:color="000000" w:sz="4"/>
            </w:tcBorders>
            <w:vAlign w:val="top"/>
          </w:tcPr>
          <w:p>
            <w:r>
              <w:rPr>
                <w:sz w:val="21"/>
              </w:rPr>
              <w:t>达标评价（开工一个月或完成工程量</w:t>
            </w:r>
            <w:r>
              <w:rPr>
                <w:sz w:val="21"/>
              </w:rPr>
              <w:t>15%）</w:t>
            </w:r>
          </w:p>
        </w:tc>
        <w:tc>
          <w:tcPr>
            <w:tcW w:type="dxa" w:w="3400"/>
            <w:tcBorders>
              <w:top w:val="none" w:color="000000" w:sz="4"/>
              <w:left w:val="single" w:color="000000" w:sz="4"/>
              <w:bottom w:val="single" w:color="000000" w:sz="4"/>
              <w:right w:val="single" w:color="000000" w:sz="4"/>
            </w:tcBorders>
            <w:vAlign w:val="top"/>
          </w:tcPr>
          <w:p>
            <w:pPr>
              <w:jc w:val="center"/>
            </w:pPr>
            <w:r>
              <w:rPr>
                <w:sz w:val="21"/>
              </w:rPr>
              <w:t>10%</w:t>
            </w:r>
          </w:p>
        </w:tc>
      </w:tr>
      <w:tr>
        <w:tc>
          <w:tcPr>
            <w:tcW w:type="dxa" w:w="4906"/>
            <w:tcBorders>
              <w:top w:val="none" w:color="000000" w:sz="4"/>
              <w:left w:val="single" w:color="000000" w:sz="4"/>
              <w:bottom w:val="single" w:color="000000" w:sz="4"/>
              <w:right w:val="single" w:color="000000" w:sz="4"/>
            </w:tcBorders>
            <w:vAlign w:val="top"/>
          </w:tcPr>
          <w:p>
            <w:r>
              <w:rPr>
                <w:sz w:val="21"/>
              </w:rPr>
              <w:t>完成工程量</w:t>
            </w:r>
            <w:r>
              <w:rPr>
                <w:sz w:val="21"/>
              </w:rPr>
              <w:t>40%</w:t>
            </w:r>
          </w:p>
        </w:tc>
        <w:tc>
          <w:tcPr>
            <w:tcW w:type="dxa" w:w="3400"/>
            <w:tcBorders>
              <w:top w:val="none" w:color="000000" w:sz="4"/>
              <w:left w:val="single" w:color="000000" w:sz="4"/>
              <w:bottom w:val="single" w:color="000000" w:sz="4"/>
              <w:right w:val="single" w:color="000000" w:sz="4"/>
            </w:tcBorders>
            <w:vAlign w:val="top"/>
          </w:tcPr>
          <w:p>
            <w:pPr>
              <w:jc w:val="center"/>
            </w:pPr>
            <w:r>
              <w:rPr>
                <w:sz w:val="21"/>
              </w:rPr>
              <w:t>10%</w:t>
            </w:r>
          </w:p>
        </w:tc>
      </w:tr>
      <w:tr>
        <w:tc>
          <w:tcPr>
            <w:tcW w:type="dxa" w:w="4906"/>
            <w:tcBorders>
              <w:top w:val="none" w:color="000000" w:sz="4"/>
              <w:left w:val="single" w:color="000000" w:sz="4"/>
              <w:bottom w:val="single" w:color="000000" w:sz="4"/>
              <w:right w:val="single" w:color="000000" w:sz="4"/>
            </w:tcBorders>
            <w:vAlign w:val="top"/>
          </w:tcPr>
          <w:p>
            <w:r>
              <w:rPr>
                <w:sz w:val="21"/>
              </w:rPr>
              <w:t>完成工程量</w:t>
            </w:r>
            <w:r>
              <w:rPr>
                <w:sz w:val="21"/>
              </w:rPr>
              <w:t>70%</w:t>
            </w:r>
          </w:p>
        </w:tc>
        <w:tc>
          <w:tcPr>
            <w:tcW w:type="dxa" w:w="3400"/>
            <w:tcBorders>
              <w:top w:val="none" w:color="000000" w:sz="4"/>
              <w:left w:val="single" w:color="000000" w:sz="4"/>
              <w:bottom w:val="single" w:color="000000" w:sz="4"/>
              <w:right w:val="single" w:color="000000" w:sz="4"/>
            </w:tcBorders>
            <w:vAlign w:val="top"/>
          </w:tcPr>
          <w:p>
            <w:pPr>
              <w:jc w:val="center"/>
            </w:pPr>
            <w:r>
              <w:rPr>
                <w:sz w:val="21"/>
              </w:rPr>
              <w:t>10%</w:t>
            </w:r>
          </w:p>
        </w:tc>
      </w:tr>
      <w:tr>
        <w:tc>
          <w:tcPr>
            <w:tcW w:type="dxa" w:w="4906"/>
            <w:tcBorders>
              <w:top w:val="none" w:color="000000" w:sz="4"/>
              <w:left w:val="single" w:color="000000" w:sz="4"/>
              <w:bottom w:val="single" w:color="000000" w:sz="4"/>
              <w:right w:val="single" w:color="000000" w:sz="4"/>
            </w:tcBorders>
            <w:vAlign w:val="top"/>
          </w:tcPr>
          <w:p>
            <w:r>
              <w:rPr>
                <w:sz w:val="21"/>
              </w:rPr>
              <w:t>竣工评价</w:t>
            </w:r>
          </w:p>
        </w:tc>
        <w:tc>
          <w:tcPr>
            <w:tcW w:type="dxa" w:w="3400"/>
            <w:tcBorders>
              <w:top w:val="none" w:color="000000" w:sz="4"/>
              <w:left w:val="single" w:color="000000" w:sz="4"/>
              <w:bottom w:val="single" w:color="000000" w:sz="4"/>
              <w:right w:val="single" w:color="000000" w:sz="4"/>
            </w:tcBorders>
            <w:vAlign w:val="top"/>
          </w:tcPr>
          <w:p>
            <w:pPr>
              <w:jc w:val="center"/>
            </w:pPr>
            <w:r>
              <w:rPr>
                <w:sz w:val="21"/>
              </w:rPr>
              <w:t>20%</w:t>
            </w:r>
          </w:p>
        </w:tc>
      </w:tr>
    </w:tbl>
    <w:p>
      <w:r>
        <w:rPr>
          <w:b/>
          <w:sz w:val="21"/>
        </w:rPr>
        <w:t>81．进度款</w:t>
      </w:r>
    </w:p>
    <w:p>
      <w:r>
        <w:rPr>
          <w:sz w:val="21"/>
        </w:rPr>
        <w:t>81.1  支付期间</w:t>
      </w:r>
    </w:p>
    <w:p>
      <w:pPr>
        <w:ind w:firstLine="420"/>
        <w:jc w:val="both"/>
      </w:pPr>
      <w:r>
        <w:rPr>
          <w:sz w:val="21"/>
        </w:rPr>
        <w:t>□</w:t>
      </w:r>
      <w:r>
        <w:rPr>
          <w:sz w:val="21"/>
        </w:rPr>
        <w:t xml:space="preserve"> </w:t>
      </w:r>
      <w:r>
        <w:rPr>
          <w:sz w:val="21"/>
        </w:rPr>
        <w:t>以月为单位；</w:t>
      </w:r>
    </w:p>
    <w:p>
      <w:pPr>
        <w:ind w:firstLine="420"/>
        <w:jc w:val="both"/>
      </w:pPr>
      <w:r>
        <w:rPr>
          <w:sz w:val="21"/>
        </w:rPr>
        <w:t>□ 以季度为单位；</w:t>
      </w:r>
    </w:p>
    <w:p>
      <w:pPr>
        <w:ind w:firstLine="420"/>
        <w:jc w:val="both"/>
      </w:pPr>
      <w:r>
        <w:rPr>
          <w:sz w:val="21"/>
        </w:rPr>
        <w:t>☑</w:t>
      </w:r>
      <w:r>
        <w:rPr>
          <w:sz w:val="21"/>
        </w:rPr>
        <w:t xml:space="preserve"> </w:t>
      </w:r>
      <w:r>
        <w:rPr>
          <w:sz w:val="21"/>
        </w:rPr>
        <w:t>以形象进度为准，具体为：</w:t>
      </w:r>
      <w:r>
        <w:rPr>
          <w:sz w:val="21"/>
          <w:u w:val="single"/>
        </w:rPr>
        <w:t>工程竣工验收合格后，在十四天内支付至合同总价的</w:t>
      </w:r>
      <w:r>
        <w:rPr>
          <w:sz w:val="21"/>
          <w:u w:val="single"/>
        </w:rPr>
        <w:t>80%</w:t>
      </w:r>
    </w:p>
    <w:p>
      <w:r>
        <w:rPr>
          <w:sz w:val="21"/>
        </w:rPr>
        <w:t>81.2  期中付款的最低限额为</w:t>
      </w:r>
      <w:r>
        <w:rPr>
          <w:sz w:val="21"/>
          <w:u w:val="single"/>
        </w:rPr>
        <w:t xml:space="preserve"> </w:t>
      </w:r>
      <w:r>
        <w:rPr>
          <w:b/>
          <w:sz w:val="21"/>
          <w:u w:val="single"/>
        </w:rPr>
        <w:t xml:space="preserve">   </w:t>
      </w:r>
      <w:r>
        <w:rPr>
          <w:sz w:val="21"/>
          <w:u w:val="single"/>
        </w:rPr>
        <w:t xml:space="preserve">  </w:t>
      </w:r>
      <w:r>
        <w:rPr>
          <w:sz w:val="21"/>
        </w:rPr>
        <w:t>元。</w:t>
      </w:r>
    </w:p>
    <w:p>
      <w:r>
        <w:rPr>
          <w:b/>
          <w:sz w:val="21"/>
        </w:rPr>
        <w:t>82．竣工结算与结算款</w:t>
      </w:r>
    </w:p>
    <w:p>
      <w:r>
        <w:rPr>
          <w:sz w:val="21"/>
        </w:rPr>
        <w:t>82.1  结算的程序和时限：</w:t>
      </w:r>
    </w:p>
    <w:p>
      <w:pPr>
        <w:ind w:firstLine="420"/>
      </w:pPr>
      <w:r>
        <w:rPr>
          <w:sz w:val="21"/>
        </w:rPr>
        <w:t>□ 按合同通用条款的规定办理。</w:t>
      </w:r>
    </w:p>
    <w:p>
      <w:pPr>
        <w:ind w:firstLine="420"/>
      </w:pPr>
      <w:r>
        <w:rPr>
          <w:sz w:val="21"/>
        </w:rPr>
        <w:t>☑ 不按合同通用条款的规定，办理结算程序和时限为：</w:t>
      </w:r>
      <w:r>
        <w:rPr>
          <w:sz w:val="21"/>
          <w:u w:val="single"/>
        </w:rPr>
        <w:t xml:space="preserve"> </w:t>
      </w:r>
      <w:r>
        <w:rPr>
          <w:sz w:val="21"/>
          <w:u w:val="single"/>
        </w:rPr>
        <w:t>工程结算通过财政审核后十四天内一次性支付至最终结算价的</w:t>
      </w:r>
      <w:r>
        <w:rPr>
          <w:sz w:val="21"/>
          <w:u w:val="single"/>
        </w:rPr>
        <w:t>100%</w:t>
      </w:r>
      <w:r>
        <w:rPr>
          <w:sz w:val="21"/>
          <w:u w:val="single"/>
        </w:rPr>
        <w:t>。</w:t>
      </w:r>
    </w:p>
    <w:p>
      <w:r>
        <w:rPr>
          <w:b/>
          <w:sz w:val="21"/>
        </w:rPr>
        <w:t>84．质量保证金</w:t>
      </w:r>
    </w:p>
    <w:p>
      <w:r>
        <w:rPr>
          <w:sz w:val="21"/>
        </w:rPr>
        <w:t>84.2  质量保证金的金额及扣留</w:t>
      </w:r>
    </w:p>
    <w:p>
      <w:pPr>
        <w:ind w:firstLine="420"/>
      </w:pPr>
      <w:r>
        <w:rPr>
          <w:sz w:val="21"/>
        </w:rPr>
        <w:t>（</w:t>
      </w:r>
      <w:r>
        <w:rPr>
          <w:sz w:val="21"/>
        </w:rPr>
        <w:t>1）质量保证金的金额</w:t>
      </w:r>
    </w:p>
    <w:p>
      <w:pPr>
        <w:ind w:firstLine="420"/>
      </w:pPr>
      <w:r>
        <w:rPr>
          <w:sz w:val="21"/>
        </w:rPr>
        <w:t>□</w:t>
      </w:r>
      <w:r>
        <w:rPr>
          <w:sz w:val="21"/>
        </w:rPr>
        <w:t xml:space="preserve"> </w:t>
      </w:r>
      <w:r>
        <w:rPr>
          <w:sz w:val="21"/>
        </w:rPr>
        <w:t>按合同通用条款的规定，即按合同价款的</w:t>
      </w:r>
      <w:r>
        <w:rPr>
          <w:sz w:val="21"/>
        </w:rPr>
        <w:t>3%。</w:t>
      </w:r>
    </w:p>
    <w:p>
      <w:pPr>
        <w:ind w:firstLine="420"/>
      </w:pPr>
      <w:r>
        <w:rPr>
          <w:sz w:val="21"/>
        </w:rPr>
        <w:t>□</w:t>
      </w:r>
      <w:r>
        <w:rPr>
          <w:sz w:val="21"/>
        </w:rPr>
        <w:t xml:space="preserve"> </w:t>
      </w:r>
      <w:r>
        <w:rPr>
          <w:sz w:val="21"/>
        </w:rPr>
        <w:t>其他：</w:t>
      </w:r>
      <w:r>
        <w:rPr>
          <w:sz w:val="21"/>
          <w:u w:val="single"/>
        </w:rPr>
        <w:t xml:space="preserve"> </w:t>
      </w:r>
      <w:r>
        <w:rPr>
          <w:sz w:val="21"/>
          <w:u w:val="single"/>
        </w:rPr>
        <w:t xml:space="preserve">          </w:t>
      </w:r>
      <w:r>
        <w:rPr>
          <w:sz w:val="21"/>
          <w:u w:val="single"/>
        </w:rPr>
        <w:t xml:space="preserve"> </w:t>
      </w:r>
      <w:r>
        <w:rPr>
          <w:sz w:val="21"/>
        </w:rPr>
        <w:t>。</w:t>
      </w:r>
    </w:p>
    <w:p>
      <w:pPr>
        <w:ind w:firstLine="420"/>
      </w:pPr>
      <w:r>
        <w:rPr>
          <w:sz w:val="21"/>
        </w:rPr>
        <w:t>（</w:t>
      </w:r>
      <w:r>
        <w:rPr>
          <w:sz w:val="21"/>
        </w:rPr>
        <w:t>2）质量保证金的扣留</w:t>
      </w:r>
    </w:p>
    <w:p>
      <w:pPr>
        <w:ind w:firstLine="420"/>
      </w:pPr>
      <w:r>
        <w:rPr>
          <w:sz w:val="21"/>
        </w:rPr>
        <w:t>□ 按合同通用条款的规定，从每次应支付给承包人的工程款（包括进度款和结算款）中扣留，扣留的比例为3%。</w:t>
      </w:r>
    </w:p>
    <w:p>
      <w:pPr>
        <w:ind w:firstLine="420"/>
      </w:pPr>
      <w:r>
        <w:rPr>
          <w:sz w:val="21"/>
        </w:rPr>
        <w:t>□</w:t>
      </w:r>
      <w:r>
        <w:rPr>
          <w:sz w:val="21"/>
        </w:rPr>
        <w:t xml:space="preserve"> </w:t>
      </w:r>
      <w:r>
        <w:rPr>
          <w:sz w:val="21"/>
        </w:rPr>
        <w:t>其他方式：</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rPr>
        <w:t>。</w:t>
      </w:r>
    </w:p>
    <w:p>
      <w:r>
        <w:rPr>
          <w:sz w:val="21"/>
        </w:rPr>
        <w:t>84.3  质量保证金的返还时间：</w:t>
      </w:r>
      <w:r>
        <w:rPr>
          <w:sz w:val="21"/>
          <w:u w:val="single"/>
        </w:rPr>
        <w:t xml:space="preserve"> </w:t>
      </w:r>
      <w:r>
        <w:rPr>
          <w:sz w:val="21"/>
          <w:u w:val="single"/>
        </w:rPr>
        <w:t xml:space="preserve">                                     </w:t>
      </w:r>
      <w:r>
        <w:rPr>
          <w:sz w:val="21"/>
          <w:u w:val="single"/>
        </w:rPr>
        <w:t xml:space="preserve"> </w:t>
      </w:r>
      <w:r>
        <w:rPr>
          <w:sz w:val="21"/>
        </w:rPr>
        <w:t>。</w:t>
      </w:r>
    </w:p>
    <w:p>
      <w:r>
        <w:rPr>
          <w:b/>
          <w:sz w:val="21"/>
        </w:rPr>
        <w:t>85．最终清算付款</w:t>
      </w:r>
    </w:p>
    <w:p>
      <w:r>
        <w:rPr>
          <w:sz w:val="21"/>
        </w:rPr>
        <w:t>85.1  最终结清申请报告</w:t>
      </w:r>
    </w:p>
    <w:p>
      <w:pPr>
        <w:ind w:firstLine="420"/>
      </w:pPr>
      <w:r>
        <w:rPr>
          <w:sz w:val="21"/>
        </w:rPr>
        <w:t>提交份数：</w:t>
      </w:r>
      <w:r>
        <w:rPr>
          <w:b/>
          <w:sz w:val="21"/>
          <w:u w:val="single"/>
        </w:rPr>
        <w:t>按通用条款</w:t>
      </w:r>
    </w:p>
    <w:p>
      <w:pPr>
        <w:ind w:firstLine="420"/>
      </w:pPr>
      <w:r>
        <w:rPr>
          <w:sz w:val="21"/>
        </w:rPr>
        <w:t>提交期限：</w:t>
      </w:r>
      <w:r>
        <w:rPr>
          <w:b/>
          <w:sz w:val="21"/>
          <w:u w:val="single"/>
        </w:rPr>
        <w:t>按通用条款</w:t>
      </w:r>
    </w:p>
    <w:p>
      <w:r>
        <w:rPr>
          <w:b/>
          <w:sz w:val="21"/>
        </w:rPr>
        <w:t>86．合同争议</w:t>
      </w:r>
    </w:p>
    <w:p>
      <w:r>
        <w:rPr>
          <w:sz w:val="21"/>
        </w:rPr>
        <w:t>86.4  争议调解或认定机构</w:t>
      </w:r>
    </w:p>
    <w:p>
      <w:pPr>
        <w:ind w:firstLine="420"/>
      </w:pPr>
      <w:r>
        <w:rPr>
          <w:sz w:val="21"/>
        </w:rPr>
        <w:t>☑ 按合同通用条款的规定。</w:t>
      </w:r>
    </w:p>
    <w:p>
      <w:pPr>
        <w:ind w:firstLine="420"/>
      </w:pPr>
      <w:r>
        <w:rPr>
          <w:sz w:val="21"/>
        </w:rPr>
        <w:t>□ 不按合同通用条款的规定，合同双方认可为：</w:t>
      </w:r>
    </w:p>
    <w:p>
      <w:pPr>
        <w:ind w:firstLine="420"/>
      </w:pPr>
      <w:r>
        <w:rPr>
          <w:sz w:val="21"/>
        </w:rPr>
        <w:t>（</w:t>
      </w:r>
      <w:r>
        <w:rPr>
          <w:sz w:val="21"/>
        </w:rPr>
        <w:t>1）</w:t>
      </w:r>
      <w:r>
        <w:rPr>
          <w:sz w:val="21"/>
          <w:u w:val="single"/>
        </w:rPr>
        <w:t xml:space="preserve">                           </w:t>
      </w:r>
    </w:p>
    <w:p>
      <w:pPr>
        <w:ind w:firstLine="420"/>
      </w:pPr>
      <w:r>
        <w:rPr>
          <w:sz w:val="21"/>
        </w:rPr>
        <w:t>（</w:t>
      </w:r>
      <w:r>
        <w:rPr>
          <w:sz w:val="21"/>
        </w:rPr>
        <w:t>2）</w:t>
      </w:r>
      <w:r>
        <w:rPr>
          <w:sz w:val="21"/>
          <w:u w:val="single"/>
        </w:rPr>
        <w:t xml:space="preserve">                           </w:t>
      </w:r>
    </w:p>
    <w:p>
      <w:pPr>
        <w:ind w:firstLine="420"/>
      </w:pPr>
      <w:r>
        <w:rPr>
          <w:sz w:val="21"/>
        </w:rPr>
        <w:t>（</w:t>
      </w:r>
      <w:r>
        <w:rPr>
          <w:sz w:val="21"/>
        </w:rPr>
        <w:t>3）</w:t>
      </w:r>
      <w:r>
        <w:rPr>
          <w:sz w:val="21"/>
          <w:u w:val="single"/>
        </w:rPr>
        <w:t xml:space="preserve">                           </w:t>
      </w:r>
    </w:p>
    <w:p>
      <w:r>
        <w:rPr>
          <w:sz w:val="21"/>
        </w:rPr>
        <w:t>86.6  双方同意选择下列一种方式解决争议：</w:t>
      </w:r>
    </w:p>
    <w:p>
      <w:pPr>
        <w:ind w:firstLine="420"/>
      </w:pPr>
      <w:r>
        <w:rPr>
          <w:sz w:val="21"/>
        </w:rPr>
        <w:t>□ 向</w:t>
      </w:r>
      <w:r>
        <w:rPr>
          <w:sz w:val="21"/>
          <w:u w:val="single"/>
        </w:rPr>
        <w:t xml:space="preserve">          </w:t>
      </w:r>
      <w:r>
        <w:rPr>
          <w:sz w:val="21"/>
          <w:u w:val="single"/>
        </w:rPr>
        <w:t>（</w:t>
      </w:r>
      <w:r>
        <w:rPr>
          <w:sz w:val="21"/>
        </w:rPr>
        <w:t>仲裁机构）申请仲裁。</w:t>
      </w:r>
    </w:p>
    <w:p>
      <w:pPr>
        <w:ind w:firstLine="420"/>
      </w:pPr>
      <w:r>
        <w:rPr>
          <w:sz w:val="21"/>
        </w:rPr>
        <w:t>☑ 向有管辖权的人民法院提起诉讼。</w:t>
      </w:r>
    </w:p>
    <w:p>
      <w:r>
        <w:rPr>
          <w:b/>
          <w:sz w:val="21"/>
        </w:rPr>
        <w:t>91．保密要求</w:t>
      </w:r>
    </w:p>
    <w:p>
      <w:r>
        <w:rPr>
          <w:sz w:val="21"/>
        </w:rPr>
        <w:t>91.1  提供保密信息的期限：</w:t>
      </w:r>
      <w:r>
        <w:rPr>
          <w:sz w:val="21"/>
          <w:u w:val="single"/>
        </w:rPr>
        <w:t xml:space="preserve">  </w:t>
      </w:r>
      <w:r>
        <w:rPr>
          <w:sz w:val="21"/>
          <w:u w:val="single"/>
        </w:rPr>
        <w:t xml:space="preserve">/  </w:t>
      </w:r>
    </w:p>
    <w:p>
      <w:r>
        <w:rPr>
          <w:b/>
          <w:sz w:val="21"/>
        </w:rPr>
        <w:t>94．合同份数</w:t>
      </w:r>
    </w:p>
    <w:p>
      <w:r>
        <w:rPr>
          <w:sz w:val="21"/>
        </w:rPr>
        <w:t>94.1  提供合同文本</w:t>
      </w:r>
    </w:p>
    <w:p>
      <w:pPr>
        <w:ind w:firstLine="420"/>
      </w:pPr>
      <w:r>
        <w:rPr>
          <w:sz w:val="21"/>
        </w:rPr>
        <w:t>□ 按合同通用条款的规定，由发包人提供。</w:t>
      </w:r>
    </w:p>
    <w:p>
      <w:pPr>
        <w:ind w:firstLine="420"/>
      </w:pPr>
      <w:r>
        <w:rPr>
          <w:sz w:val="21"/>
        </w:rPr>
        <w:t>□ 不按合同通用条款的规定，提供方式为：</w:t>
      </w:r>
    </w:p>
    <w:p>
      <w:r>
        <w:rPr>
          <w:sz w:val="21"/>
        </w:rPr>
        <w:t>94.2  合同的份数</w:t>
      </w:r>
      <w:r>
        <w:rPr>
          <w:sz w:val="21"/>
          <w:u w:val="single"/>
        </w:rPr>
        <w:t xml:space="preserve">   </w:t>
      </w:r>
      <w:r>
        <w:rPr>
          <w:sz w:val="21"/>
        </w:rPr>
        <w:t>份，其中发包人</w:t>
      </w:r>
      <w:r>
        <w:rPr>
          <w:sz w:val="21"/>
          <w:u w:val="single"/>
        </w:rPr>
        <w:t xml:space="preserve">   </w:t>
      </w:r>
      <w:r>
        <w:rPr>
          <w:sz w:val="21"/>
        </w:rPr>
        <w:t>份，承包人</w:t>
      </w:r>
      <w:r>
        <w:rPr>
          <w:sz w:val="21"/>
          <w:u w:val="single"/>
        </w:rPr>
        <w:t xml:space="preserve">   </w:t>
      </w:r>
      <w:r>
        <w:rPr>
          <w:sz w:val="21"/>
        </w:rPr>
        <w:t>份。</w:t>
      </w:r>
    </w:p>
    <w:p/>
    <w:p/>
    <w:p>
      <w:pPr>
        <w:pBdr>
          <w:bottom w:val="single" w:sz="12" w:space="1"/>
        </w:pBdr>
      </w:pPr>
      <w:r>
        <w:rPr>
          <w:sz w:val="21"/>
        </w:rPr>
        <w:t>附件一</w:t>
      </w:r>
    </w:p>
    <w:p>
      <w:r>
        <w:rPr/>
        <w:t xml:space="preserve"> </w:t>
      </w:r>
    </w:p>
    <w:p>
      <w:pPr>
        <w:jc w:val="center"/>
      </w:pPr>
      <w:r>
        <w:rPr>
          <w:b/>
          <w:sz w:val="36"/>
        </w:rPr>
        <w:t>工</w:t>
      </w:r>
      <w:r>
        <w:rPr>
          <w:b/>
          <w:sz w:val="36"/>
        </w:rPr>
        <w:t>程</w:t>
      </w:r>
      <w:r>
        <w:rPr>
          <w:b/>
          <w:sz w:val="36"/>
        </w:rPr>
        <w:t>质</w:t>
      </w:r>
      <w:r>
        <w:rPr>
          <w:b/>
          <w:sz w:val="36"/>
        </w:rPr>
        <w:t>量</w:t>
      </w:r>
      <w:r>
        <w:rPr>
          <w:b/>
          <w:sz w:val="36"/>
        </w:rPr>
        <w:t>保</w:t>
      </w:r>
      <w:r>
        <w:rPr>
          <w:b/>
          <w:sz w:val="36"/>
        </w:rPr>
        <w:t>修</w:t>
      </w:r>
      <w:r>
        <w:rPr>
          <w:b/>
          <w:sz w:val="36"/>
        </w:rPr>
        <w:t>书</w:t>
      </w:r>
    </w:p>
    <w:p>
      <w:r>
        <w:rPr>
          <w:sz w:val="21"/>
        </w:rPr>
        <w:t>发包人：（全称）</w:t>
      </w:r>
      <w:r>
        <w:rPr>
          <w:sz w:val="21"/>
          <w:u w:val="single"/>
        </w:rPr>
        <w:t xml:space="preserve">                                    </w:t>
      </w:r>
    </w:p>
    <w:p>
      <w:r>
        <w:rPr>
          <w:sz w:val="21"/>
        </w:rPr>
        <w:t>承包人：（全称）</w:t>
      </w:r>
      <w:r>
        <w:rPr>
          <w:sz w:val="21"/>
          <w:u w:val="single"/>
        </w:rPr>
        <w:t xml:space="preserve">                                    </w:t>
      </w:r>
    </w:p>
    <w:p>
      <w:pPr>
        <w:ind w:firstLine="420"/>
      </w:pPr>
      <w:r>
        <w:rPr>
          <w:sz w:val="21"/>
        </w:rPr>
        <w:t>为保证</w:t>
      </w:r>
      <w:r>
        <w:rPr>
          <w:b/>
          <w:sz w:val="21"/>
          <w:u w:val="single"/>
        </w:rPr>
        <w:t xml:space="preserve">                           </w:t>
      </w:r>
      <w:r>
        <w:rPr>
          <w:sz w:val="21"/>
        </w:rPr>
        <w:t>（工程名称）在合理使用期限内正常使用，合同双方当事人根据《中华人民共和国建筑法》、《建设工程质量管理条例》和《房屋建筑工程质量保修办法》等规定，经协商一致，订立本质量保修书。</w:t>
      </w:r>
    </w:p>
    <w:p>
      <w:pPr>
        <w:ind w:firstLine="420"/>
      </w:pPr>
      <w:r>
        <w:rPr>
          <w:sz w:val="21"/>
        </w:rPr>
        <w:t>1． 质量保修范围</w:t>
      </w:r>
    </w:p>
    <w:p>
      <w:pPr>
        <w:ind w:firstLine="420"/>
      </w:pPr>
      <w:r>
        <w:rPr>
          <w:sz w:val="21"/>
        </w:rPr>
        <w:t>质量保修范围包括地基基础工程、主体结构工程、屋面防水工程、有防水要求的卫生间、房间和外墙面的防渗漏、供热与供冷系统、电气管线、给排水管道、设备安装、装修工程、市政道路、桥涵、隧道、给水、排水、燃气与集中供热、路灯、园林绿化，以及双方约定其他项目。具体质量保修范围，合同双方当事人约定如下：</w:t>
      </w:r>
      <w:r>
        <w:rPr>
          <w:sz w:val="21"/>
          <w:u w:val="single"/>
        </w:rPr>
        <w:t>所有承包范围内的工程均属保修范围</w:t>
      </w:r>
      <w:r>
        <w:rPr>
          <w:sz w:val="21"/>
        </w:rPr>
        <w:t>。</w:t>
      </w:r>
    </w:p>
    <w:p>
      <w:pPr>
        <w:ind w:firstLine="420"/>
      </w:pPr>
      <w:r>
        <w:rPr>
          <w:sz w:val="21"/>
        </w:rPr>
        <w:t>2． 质量保修期</w:t>
      </w:r>
    </w:p>
    <w:p>
      <w:pPr>
        <w:ind w:firstLine="420"/>
      </w:pPr>
      <w:r>
        <w:rPr>
          <w:sz w:val="21"/>
        </w:rPr>
        <w:t>2.1  质</w:t>
      </w:r>
      <w:r>
        <w:rPr>
          <w:sz w:val="21"/>
        </w:rPr>
        <w:t>量保修期从工程实际竣工验收合格之日起计算。单项竣工验收的工程，按单项工程分别计算质量保修期。</w:t>
      </w:r>
    </w:p>
    <w:p>
      <w:pPr>
        <w:ind w:firstLine="420"/>
      </w:pPr>
      <w:r>
        <w:rPr>
          <w:sz w:val="21"/>
        </w:rPr>
        <w:t>2.2  双方根据《建设工程质量管理条例》及有关规定，约定本工程质量保修期如下：</w:t>
      </w:r>
    </w:p>
    <w:p>
      <w:pPr>
        <w:ind w:firstLine="420"/>
      </w:pPr>
      <w:r>
        <w:rPr>
          <w:sz w:val="21"/>
        </w:rPr>
        <w:t>（</w:t>
      </w:r>
      <w:r>
        <w:rPr>
          <w:sz w:val="21"/>
        </w:rPr>
        <w:t>1）地基基础工程、主体结构工程为设计文件规定的合理使用年限；</w:t>
      </w:r>
    </w:p>
    <w:p>
      <w:pPr>
        <w:ind w:firstLine="420"/>
      </w:pPr>
      <w:r>
        <w:rPr>
          <w:sz w:val="21"/>
        </w:rPr>
        <w:t>（</w:t>
      </w:r>
      <w:r>
        <w:rPr>
          <w:sz w:val="21"/>
        </w:rPr>
        <w:t>2）屋面防水工程、有防水要求的卫生间、房间和外墙面的防渗漏工程为</w:t>
      </w:r>
      <w:r>
        <w:rPr>
          <w:sz w:val="21"/>
          <w:u w:val="single"/>
        </w:rPr>
        <w:t xml:space="preserve">    </w:t>
      </w:r>
      <w:r>
        <w:rPr>
          <w:sz w:val="21"/>
        </w:rPr>
        <w:t>年；</w:t>
      </w:r>
    </w:p>
    <w:p>
      <w:pPr>
        <w:ind w:firstLine="420"/>
      </w:pPr>
      <w:r>
        <w:rPr>
          <w:sz w:val="21"/>
        </w:rPr>
        <w:t>（</w:t>
      </w:r>
      <w:r>
        <w:rPr>
          <w:sz w:val="21"/>
        </w:rPr>
        <w:t>3）电气管线工程、给排水管道工程、设备安装工程为</w:t>
      </w:r>
      <w:r>
        <w:rPr>
          <w:sz w:val="21"/>
          <w:u w:val="single"/>
        </w:rPr>
        <w:t xml:space="preserve">    </w:t>
      </w:r>
      <w:r>
        <w:rPr>
          <w:sz w:val="21"/>
        </w:rPr>
        <w:t>年；</w:t>
      </w:r>
    </w:p>
    <w:p>
      <w:pPr>
        <w:ind w:firstLine="420"/>
      </w:pPr>
      <w:r>
        <w:rPr>
          <w:sz w:val="21"/>
        </w:rPr>
        <w:t>（</w:t>
      </w:r>
      <w:r>
        <w:rPr>
          <w:sz w:val="21"/>
        </w:rPr>
        <w:t>4）供热、供冷系统工程为</w:t>
      </w:r>
      <w:r>
        <w:rPr>
          <w:sz w:val="21"/>
          <w:u w:val="single"/>
        </w:rPr>
        <w:t xml:space="preserve">    </w:t>
      </w:r>
      <w:r>
        <w:rPr>
          <w:sz w:val="21"/>
        </w:rPr>
        <w:t>个采暖期、供冷期；</w:t>
      </w:r>
    </w:p>
    <w:p>
      <w:pPr>
        <w:ind w:firstLine="420"/>
      </w:pPr>
      <w:r>
        <w:rPr>
          <w:sz w:val="21"/>
        </w:rPr>
        <w:t>（</w:t>
      </w:r>
      <w:r>
        <w:rPr>
          <w:sz w:val="21"/>
        </w:rPr>
        <w:t>5）装饰装修工程为</w:t>
      </w:r>
      <w:r>
        <w:rPr>
          <w:sz w:val="21"/>
          <w:u w:val="single"/>
        </w:rPr>
        <w:t xml:space="preserve">    </w:t>
      </w:r>
      <w:r>
        <w:rPr>
          <w:sz w:val="21"/>
        </w:rPr>
        <w:t>年；</w:t>
      </w:r>
    </w:p>
    <w:p>
      <w:pPr>
        <w:ind w:firstLine="420"/>
      </w:pPr>
      <w:r>
        <w:rPr>
          <w:sz w:val="21"/>
        </w:rPr>
        <w:t>（</w:t>
      </w:r>
      <w:r>
        <w:rPr>
          <w:sz w:val="21"/>
        </w:rPr>
        <w:t>6）其他项目</w:t>
      </w:r>
      <w:r>
        <w:rPr>
          <w:sz w:val="21"/>
          <w:u w:val="single"/>
        </w:rPr>
        <w:t xml:space="preserve">    </w:t>
      </w:r>
      <w:r>
        <w:rPr>
          <w:sz w:val="21"/>
        </w:rPr>
        <w:t>年。</w:t>
      </w:r>
    </w:p>
    <w:p>
      <w:pPr>
        <w:ind w:firstLine="420"/>
      </w:pPr>
      <w:r>
        <w:rPr>
          <w:sz w:val="21"/>
        </w:rPr>
        <w:t>3．质量保修责任</w:t>
      </w:r>
    </w:p>
    <w:p>
      <w:pPr>
        <w:ind w:firstLine="420"/>
      </w:pPr>
      <w:r>
        <w:rPr>
          <w:sz w:val="21"/>
        </w:rPr>
        <w:t>3.1  属于保修范围的项目，承包人应在接到发包人通知后的</w:t>
      </w:r>
      <w:r>
        <w:rPr>
          <w:sz w:val="21"/>
        </w:rPr>
        <w:t xml:space="preserve"> </w:t>
      </w:r>
      <w:r>
        <w:rPr>
          <w:sz w:val="21"/>
        </w:rPr>
        <w:t>1</w:t>
      </w:r>
      <w:r>
        <w:rPr>
          <w:sz w:val="21"/>
        </w:rPr>
        <w:t xml:space="preserve"> </w:t>
      </w:r>
      <w:r>
        <w:rPr>
          <w:sz w:val="21"/>
        </w:rPr>
        <w:t>天内</w:t>
      </w:r>
      <w:r>
        <w:rPr>
          <w:sz w:val="21"/>
        </w:rPr>
        <w:t>派人保修。承包人未能在规定时间内派人保修的，发包人可自行或委托第三方保修。</w:t>
      </w:r>
    </w:p>
    <w:p>
      <w:pPr>
        <w:ind w:firstLine="420"/>
      </w:pPr>
      <w:r>
        <w:rPr>
          <w:sz w:val="21"/>
        </w:rPr>
        <w:t>3.2  发生紧急抢修事故的，承包人在接到通知后，应立即到达事故现场抢修。</w:t>
      </w:r>
    </w:p>
    <w:p>
      <w:pPr>
        <w:ind w:firstLine="420"/>
      </w:pPr>
      <w:r>
        <w:rPr>
          <w:sz w:val="21"/>
        </w:rPr>
        <w:t>3.3  在国家规定的合理使用期限内，承包人应确保地基基础工程和主体结构的质量和安全。凡出现质量问题，应立即报告当地建设行政主管部门，经设计人提出保修方案后，承包人应立即实施保修。</w:t>
      </w:r>
    </w:p>
    <w:p>
      <w:pPr>
        <w:ind w:firstLine="420"/>
      </w:pPr>
      <w:r>
        <w:rPr>
          <w:sz w:val="21"/>
        </w:rPr>
        <w:t>3.4  质量保修完成后，由发包人组织验收。</w:t>
      </w:r>
    </w:p>
    <w:p>
      <w:pPr>
        <w:ind w:firstLine="420"/>
      </w:pPr>
      <w:r>
        <w:rPr>
          <w:sz w:val="21"/>
        </w:rPr>
        <w:t>4．质量保修费用</w:t>
      </w:r>
    </w:p>
    <w:p>
      <w:pPr>
        <w:ind w:firstLine="420"/>
      </w:pPr>
      <w:r>
        <w:rPr>
          <w:sz w:val="21"/>
        </w:rPr>
        <w:t>质量保修费用及相关的损害赔偿费，由造成质量缺陷的责任方承担。</w:t>
      </w:r>
    </w:p>
    <w:p>
      <w:pPr>
        <w:ind w:firstLine="420"/>
      </w:pPr>
      <w:r>
        <w:rPr>
          <w:sz w:val="21"/>
        </w:rPr>
        <w:t>5．质量保证金</w:t>
      </w:r>
    </w:p>
    <w:p>
      <w:pPr>
        <w:ind w:firstLine="420"/>
      </w:pPr>
      <w:r>
        <w:rPr>
          <w:sz w:val="21"/>
        </w:rPr>
        <w:t>质量保证金的约定、支付和使用与本合同第二部分《通用条款》第</w:t>
      </w:r>
      <w:r>
        <w:rPr>
          <w:sz w:val="21"/>
        </w:rPr>
        <w:t>84 条赋予的规定一致。</w:t>
      </w:r>
    </w:p>
    <w:p>
      <w:pPr>
        <w:ind w:firstLine="420"/>
      </w:pPr>
      <w:r>
        <w:rPr>
          <w:sz w:val="21"/>
        </w:rPr>
        <w:t>6．其他</w:t>
      </w:r>
    </w:p>
    <w:p>
      <w:pPr>
        <w:ind w:firstLine="420"/>
      </w:pPr>
      <w:r>
        <w:rPr>
          <w:sz w:val="21"/>
        </w:rPr>
        <w:t>6.1  合同双方当事人约定的其他质量保修事项：</w:t>
      </w:r>
      <w:r>
        <w:rPr>
          <w:sz w:val="21"/>
          <w:u w:val="single"/>
        </w:rPr>
        <w:t xml:space="preserve">                                </w:t>
      </w:r>
      <w:r>
        <w:rPr>
          <w:sz w:val="21"/>
        </w:rPr>
        <w:t>。</w:t>
      </w:r>
    </w:p>
    <w:p>
      <w:pPr>
        <w:ind w:firstLine="420"/>
      </w:pPr>
      <w:r>
        <w:rPr>
          <w:sz w:val="21"/>
        </w:rPr>
        <w:t>6.2  本质量保修书，由合同双方当事人在承包人向发包人提交竣工验收申请报告时签署，作为本合同的附件。</w:t>
      </w:r>
    </w:p>
    <w:p>
      <w:pPr>
        <w:ind w:firstLine="420"/>
      </w:pPr>
      <w:r>
        <w:rPr>
          <w:sz w:val="21"/>
        </w:rPr>
        <w:t>6.3  本质量保修书，自合同双方当事人签署之日起生效，至质量保修期满后失效。</w:t>
      </w:r>
    </w:p>
    <w:p>
      <w:pPr>
        <w:ind w:firstLine="200"/>
      </w:pPr>
    </w:p>
    <w:p>
      <w:pPr>
        <w:ind w:firstLine="420"/>
      </w:pPr>
      <w:r>
        <w:rPr>
          <w:sz w:val="21"/>
        </w:rPr>
        <w:t>发包人：（公章）</w:t>
      </w:r>
      <w:r>
        <w:rPr>
          <w:sz w:val="21"/>
        </w:rPr>
        <w:t xml:space="preserve">             </w:t>
      </w:r>
      <w:r>
        <w:rPr>
          <w:sz w:val="21"/>
        </w:rPr>
        <w:t>承包人：（公章）</w:t>
      </w:r>
    </w:p>
    <w:p>
      <w:pPr>
        <w:ind w:firstLine="420"/>
      </w:pPr>
      <w:r>
        <w:rPr>
          <w:sz w:val="21"/>
        </w:rPr>
        <w:t>法定代表人：（签字）</w:t>
      </w:r>
      <w:r>
        <w:rPr>
          <w:sz w:val="21"/>
        </w:rPr>
        <w:t xml:space="preserve">                </w:t>
      </w:r>
      <w:r>
        <w:rPr>
          <w:sz w:val="21"/>
        </w:rPr>
        <w:t>法定代表人：（签字）</w:t>
      </w:r>
    </w:p>
    <w:p>
      <w:pPr>
        <w:ind w:firstLine="420"/>
      </w:pPr>
      <w:r>
        <w:rPr>
          <w:sz w:val="21"/>
        </w:rPr>
        <w:t>联系电话：</w:t>
      </w:r>
      <w:r>
        <w:rPr>
          <w:sz w:val="21"/>
          <w:u w:val="single"/>
        </w:rPr>
        <w:t xml:space="preserve">            </w:t>
      </w:r>
      <w:r>
        <w:rPr>
          <w:sz w:val="21"/>
        </w:rPr>
        <w:t xml:space="preserve">            </w:t>
      </w:r>
      <w:r>
        <w:rPr>
          <w:sz w:val="21"/>
        </w:rPr>
        <w:t>联系电话：</w:t>
      </w:r>
      <w:r>
        <w:rPr>
          <w:sz w:val="21"/>
          <w:u w:val="single"/>
        </w:rPr>
        <w:t xml:space="preserve">           </w:t>
      </w:r>
    </w:p>
    <w:p>
      <w:pPr>
        <w:ind w:firstLine="420"/>
      </w:pP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
      <w:pPr>
        <w:pBdr>
          <w:bottom w:val="single" w:sz="12" w:space="1"/>
        </w:pBdr>
      </w:pPr>
      <w:r>
        <w:rPr>
          <w:sz w:val="21"/>
        </w:rPr>
        <w:t>附件二</w:t>
      </w:r>
    </w:p>
    <w:p>
      <w:r>
        <w:rPr/>
        <w:t xml:space="preserve"> </w:t>
      </w:r>
    </w:p>
    <w:p>
      <w:pPr>
        <w:jc w:val="center"/>
      </w:pPr>
      <w:r>
        <w:rPr>
          <w:b/>
          <w:sz w:val="36"/>
        </w:rPr>
        <w:t>廉</w:t>
      </w:r>
      <w:r>
        <w:rPr>
          <w:b/>
          <w:sz w:val="36"/>
        </w:rPr>
        <w:t>政</w:t>
      </w:r>
      <w:r>
        <w:rPr>
          <w:b/>
          <w:sz w:val="36"/>
        </w:rPr>
        <w:t>合</w:t>
      </w:r>
      <w:r>
        <w:rPr>
          <w:b/>
          <w:sz w:val="36"/>
        </w:rPr>
        <w:t>同</w:t>
      </w:r>
    </w:p>
    <w:p>
      <w:pPr>
        <w:ind w:firstLine="420"/>
      </w:pPr>
      <w:r>
        <w:rPr>
          <w:sz w:val="21"/>
        </w:rPr>
        <w:t>发包人：（全称）</w:t>
      </w:r>
      <w:r>
        <w:rPr>
          <w:sz w:val="21"/>
          <w:u w:val="single"/>
        </w:rPr>
        <w:t xml:space="preserve">                                    </w:t>
      </w:r>
    </w:p>
    <w:p>
      <w:pPr>
        <w:ind w:firstLine="420"/>
      </w:pPr>
      <w:r>
        <w:rPr>
          <w:sz w:val="21"/>
        </w:rPr>
        <w:t>承包人：（全称）</w:t>
      </w:r>
      <w:r>
        <w:rPr>
          <w:sz w:val="21"/>
          <w:u w:val="single"/>
        </w:rPr>
        <w:t xml:space="preserve">                                    </w:t>
      </w:r>
    </w:p>
    <w:p>
      <w:pPr>
        <w:ind w:firstLine="420"/>
      </w:pPr>
      <w:r>
        <w:rPr>
          <w:sz w:val="21"/>
        </w:rPr>
        <w:t>根据国家、省有关廉政建设的规定，为做好合同工程的廉政建设，保证工程质量与施工安全，提高建设资金的有效使用和投资效益，合同双方当事人就加强合同工程的廉政建设，订立本合同。</w:t>
      </w:r>
    </w:p>
    <w:p>
      <w:pPr>
        <w:ind w:firstLine="422"/>
      </w:pPr>
      <w:r>
        <w:rPr>
          <w:b/>
          <w:sz w:val="21"/>
        </w:rPr>
        <w:t xml:space="preserve">1  </w:t>
      </w:r>
      <w:r>
        <w:rPr>
          <w:sz w:val="21"/>
        </w:rPr>
        <w:t>双方权利和义务</w:t>
      </w:r>
    </w:p>
    <w:p>
      <w:pPr>
        <w:ind w:firstLine="420"/>
      </w:pPr>
      <w:r>
        <w:rPr>
          <w:sz w:val="21"/>
        </w:rPr>
        <w:t>1.1  严格遵守国家、省有关法律法规的规定。</w:t>
      </w:r>
    </w:p>
    <w:p>
      <w:pPr>
        <w:ind w:firstLine="420"/>
      </w:pPr>
      <w:r>
        <w:rPr>
          <w:sz w:val="21"/>
        </w:rPr>
        <w:t>1.2  严格执行合同工程一切合同文件，自觉按合同办事。</w:t>
      </w:r>
    </w:p>
    <w:p>
      <w:pPr>
        <w:ind w:firstLine="420"/>
      </w:pPr>
      <w:r>
        <w:rPr>
          <w:sz w:val="21"/>
        </w:rPr>
        <w:t>1.3  合同双方当事人的业务活动应坚持公平、公开、公正和诚信的原则（法律认定的商业秘密和合同文件另有规定除外），不得损害国家和集体利益，不得违反工程建设管理规章制度。</w:t>
      </w:r>
    </w:p>
    <w:p>
      <w:pPr>
        <w:ind w:firstLine="420"/>
      </w:pPr>
      <w:r>
        <w:rPr>
          <w:sz w:val="21"/>
        </w:rPr>
        <w:t>1.4  建立健全廉政制度，开展廉政教育，设立廉政告示牌，公布举报电话，监督并认真查处违法违纪行为。</w:t>
      </w:r>
    </w:p>
    <w:p>
      <w:pPr>
        <w:ind w:firstLine="420"/>
      </w:pPr>
      <w:r>
        <w:rPr>
          <w:sz w:val="21"/>
        </w:rPr>
        <w:t>1.5  发现对方在业务活动中有违反廉政建设规定的行为，应及时给予提醒和纠正。</w:t>
      </w:r>
    </w:p>
    <w:p>
      <w:pPr>
        <w:ind w:firstLine="420"/>
      </w:pPr>
      <w:r>
        <w:rPr>
          <w:sz w:val="21"/>
        </w:rPr>
        <w:t>1.6  发现对方严重违反合同的行为，有向其上级部门举报、建议给予处理并要求告知处理结果的权利。没有上级部门的，可按本合同第二部分《通用条款》第 87 条规定处理。</w:t>
      </w:r>
    </w:p>
    <w:p>
      <w:pPr>
        <w:ind w:firstLine="422"/>
      </w:pPr>
      <w:r>
        <w:rPr>
          <w:b/>
          <w:sz w:val="21"/>
        </w:rPr>
        <w:t xml:space="preserve">2  </w:t>
      </w:r>
      <w:r>
        <w:rPr>
          <w:sz w:val="21"/>
        </w:rPr>
        <w:t>发包人义务</w:t>
      </w:r>
    </w:p>
    <w:p>
      <w:pPr>
        <w:ind w:firstLine="420"/>
      </w:pPr>
      <w:r>
        <w:rPr>
          <w:sz w:val="21"/>
        </w:rPr>
        <w:t>2.1  发包人及其工作人员不得索取或接受承包人的礼金、有价证券和贵重物品，不得在承包人报销任何应由发包人或其工作人员个人支付的费用。</w:t>
      </w:r>
    </w:p>
    <w:p>
      <w:pPr>
        <w:ind w:firstLine="420"/>
      </w:pPr>
      <w:r>
        <w:rPr>
          <w:sz w:val="21"/>
        </w:rPr>
        <w:t>2.2  发包人及其工作人员不得参加承包人安排的宴请（工作餐除外）和娱乐活动，不得接受承包人提供的通讯、交通工具和高档办公用品等物品。</w:t>
      </w:r>
    </w:p>
    <w:p>
      <w:pPr>
        <w:ind w:firstLine="420"/>
      </w:pPr>
      <w:r>
        <w:rPr>
          <w:sz w:val="21"/>
        </w:rPr>
        <w:t>2.3  发包人及其工作人员不得要求或者接受承包人为其住房装修、婚丧嫁娶活动、配偶子女工作安排以及出国出境、旅游等提供方便。</w:t>
      </w:r>
    </w:p>
    <w:p>
      <w:pPr>
        <w:ind w:firstLine="420"/>
      </w:pPr>
      <w:r>
        <w:rPr>
          <w:sz w:val="21"/>
        </w:rPr>
        <w:t>2.4  发包人及其工作人员不得以任何理由向承包人推荐分包人、推销材料和工程设备，不得要求承包人购买合同以外的材料和工程设备。</w:t>
      </w:r>
    </w:p>
    <w:p>
      <w:pPr>
        <w:ind w:firstLine="420"/>
      </w:pPr>
      <w:r>
        <w:rPr>
          <w:sz w:val="21"/>
        </w:rPr>
        <w:t>2.5  发包人及其工作人员要秉公办事，不准营私舞弊，不准利用职权私自为合同工程安排施工队伍，也不得从事与合同工程有关的各种有偿中介活动。</w:t>
      </w:r>
    </w:p>
    <w:p>
      <w:pPr>
        <w:ind w:firstLine="420"/>
      </w:pPr>
      <w:r>
        <w:rPr>
          <w:sz w:val="21"/>
        </w:rPr>
        <w:t>2.6  发包人及其工作人员（含其配偶、子女）不得从事与合同工程有关的材料和工程设备供应、工程分包、劳务等经济活动。</w:t>
      </w:r>
    </w:p>
    <w:p>
      <w:pPr>
        <w:ind w:firstLine="422"/>
      </w:pPr>
      <w:r>
        <w:rPr>
          <w:b/>
          <w:sz w:val="21"/>
        </w:rPr>
        <w:t xml:space="preserve">3  </w:t>
      </w:r>
      <w:r>
        <w:rPr>
          <w:sz w:val="21"/>
        </w:rPr>
        <w:t>承包人义务</w:t>
      </w:r>
    </w:p>
    <w:p>
      <w:pPr>
        <w:ind w:firstLine="420"/>
      </w:pPr>
      <w:r>
        <w:rPr>
          <w:sz w:val="21"/>
        </w:rPr>
        <w:t>3.1  承包人不得以任何理由向发包人及其工作人员行贿或馈赠礼金、有价证券、贵重礼品。</w:t>
      </w:r>
    </w:p>
    <w:p>
      <w:pPr>
        <w:ind w:firstLine="420"/>
      </w:pPr>
      <w:r>
        <w:rPr>
          <w:sz w:val="21"/>
        </w:rPr>
        <w:t>3.2  承</w:t>
      </w:r>
      <w:r>
        <w:rPr>
          <w:sz w:val="21"/>
        </w:rPr>
        <w:t>包人不得以任何名义为发包人及其工作人员报销应由发包人或其工作人员个人支付的任何费用。</w:t>
      </w:r>
    </w:p>
    <w:p>
      <w:pPr>
        <w:ind w:firstLine="420"/>
      </w:pPr>
      <w:r>
        <w:rPr>
          <w:sz w:val="21"/>
        </w:rPr>
        <w:t>3.3  承包人不得以任何理由安排发包人及其工作人员参加宴请（工作餐除外）及娱乐活动。</w:t>
      </w:r>
    </w:p>
    <w:p>
      <w:pPr>
        <w:ind w:firstLine="420"/>
      </w:pPr>
      <w:r>
        <w:rPr>
          <w:sz w:val="21"/>
        </w:rPr>
        <w:t>3.4  承包人不得为发包人和个人购置或提供通讯、交通工具和高档办公用品等物品。</w:t>
      </w:r>
    </w:p>
    <w:p>
      <w:pPr>
        <w:ind w:firstLine="420"/>
      </w:pPr>
      <w:r>
        <w:rPr>
          <w:sz w:val="21"/>
        </w:rPr>
        <w:t>3.5  承包人不得为发包人及其工作人员的住房装修、婚丧嫁娶活动、配偶子女工作安排以及出国出境、旅游等提供方便。</w:t>
      </w:r>
    </w:p>
    <w:p>
      <w:pPr>
        <w:ind w:firstLine="422"/>
      </w:pPr>
      <w:r>
        <w:rPr>
          <w:b/>
          <w:sz w:val="21"/>
        </w:rPr>
        <w:t xml:space="preserve">4  </w:t>
      </w:r>
      <w:r>
        <w:rPr>
          <w:sz w:val="21"/>
        </w:rPr>
        <w:t>违约责任</w:t>
      </w:r>
    </w:p>
    <w:p>
      <w:pPr>
        <w:ind w:firstLine="420"/>
      </w:pPr>
      <w:r>
        <w:rPr>
          <w:sz w:val="21"/>
        </w:rPr>
        <w:t>4.1  发包人及其工作人员违反本合同第 1 条和第 2 条规定，应按照廉政建设的有关规定给予处分；涉嫌犯罪的，移交司法机关追究刑事责任；给承包人造成损失的，应予赔偿。</w:t>
      </w:r>
    </w:p>
    <w:p>
      <w:pPr>
        <w:ind w:firstLine="420"/>
      </w:pPr>
      <w:r>
        <w:rPr>
          <w:sz w:val="21"/>
        </w:rPr>
        <w:t>4.2  承包人及其工作人员违反本合同第 1 条和第 3 条规定，应按照廉政建设的有关规定给予处分；情节严重的，给予承包人 1～3 年内不得进入工程建设市场的处罚；涉嫌犯罪的，移交司法机关追究刑事责任；给发包人造成损失的，应予赔偿。</w:t>
      </w:r>
    </w:p>
    <w:p>
      <w:pPr>
        <w:ind w:firstLine="422"/>
      </w:pPr>
      <w:r>
        <w:rPr>
          <w:b/>
          <w:sz w:val="21"/>
        </w:rPr>
        <w:t>5</w:t>
      </w:r>
      <w:r>
        <w:rPr>
          <w:sz w:val="21"/>
        </w:rPr>
        <w:t xml:space="preserve">  </w:t>
      </w:r>
      <w:r>
        <w:rPr>
          <w:sz w:val="21"/>
        </w:rPr>
        <w:t>双方约定</w:t>
      </w:r>
    </w:p>
    <w:p>
      <w:pPr>
        <w:ind w:firstLine="420"/>
      </w:pPr>
      <w:r>
        <w:rPr>
          <w:sz w:val="21"/>
        </w:rPr>
        <w:t>本合同由合同双方当事人或其上级部门负责监督执行，并由合同双方当事人或其上级部门相互约请对本合同执行情况进行检查。</w:t>
      </w:r>
    </w:p>
    <w:p>
      <w:pPr>
        <w:ind w:firstLine="422"/>
      </w:pPr>
      <w:r>
        <w:rPr>
          <w:b/>
          <w:sz w:val="21"/>
        </w:rPr>
        <w:t xml:space="preserve">6  </w:t>
      </w:r>
      <w:r>
        <w:rPr>
          <w:sz w:val="21"/>
        </w:rPr>
        <w:t>合同法律效力</w:t>
      </w:r>
    </w:p>
    <w:p>
      <w:pPr>
        <w:ind w:firstLine="420"/>
      </w:pPr>
      <w:r>
        <w:rPr>
          <w:sz w:val="21"/>
        </w:rPr>
        <w:t>本合同作为</w:t>
      </w:r>
      <w:r>
        <w:rPr>
          <w:b/>
          <w:sz w:val="21"/>
          <w:u w:val="single"/>
        </w:rPr>
        <w:t xml:space="preserve">                         </w:t>
      </w:r>
      <w:r>
        <w:rPr>
          <w:sz w:val="21"/>
        </w:rPr>
        <w:t>（工程名称）工程施工合同的附件，与施工合同具有同等的法律效力。</w:t>
      </w:r>
    </w:p>
    <w:p>
      <w:pPr>
        <w:ind w:firstLine="422"/>
      </w:pPr>
      <w:r>
        <w:rPr>
          <w:b/>
          <w:sz w:val="21"/>
        </w:rPr>
        <w:t xml:space="preserve">7  </w:t>
      </w:r>
      <w:r>
        <w:rPr>
          <w:sz w:val="21"/>
        </w:rPr>
        <w:t>合同生效</w:t>
      </w:r>
    </w:p>
    <w:p>
      <w:pPr>
        <w:ind w:firstLine="420"/>
      </w:pPr>
      <w:r>
        <w:rPr>
          <w:sz w:val="21"/>
        </w:rPr>
        <w:t>本合同自合同双方当事人签署之日起生效，至合同工程竣工验收合格之日后失效。</w:t>
      </w:r>
    </w:p>
    <w:p>
      <w:pPr>
        <w:ind w:firstLine="422"/>
      </w:pPr>
      <w:r>
        <w:rPr>
          <w:b/>
          <w:sz w:val="21"/>
        </w:rPr>
        <w:t xml:space="preserve">8  </w:t>
      </w:r>
      <w:r>
        <w:rPr>
          <w:sz w:val="21"/>
        </w:rPr>
        <w:t>合同份数</w:t>
      </w:r>
    </w:p>
    <w:p>
      <w:pPr>
        <w:ind w:firstLine="420"/>
      </w:pPr>
      <w:r>
        <w:rPr>
          <w:sz w:val="21"/>
        </w:rPr>
        <w:t>本合同一式</w:t>
      </w:r>
      <w:r>
        <w:rPr>
          <w:sz w:val="21"/>
          <w:u w:val="single"/>
        </w:rPr>
        <w:t xml:space="preserve">       </w:t>
      </w:r>
      <w:r>
        <w:rPr>
          <w:sz w:val="21"/>
        </w:rPr>
        <w:t>份。合同双方当事人各执</w:t>
      </w:r>
      <w:r>
        <w:rPr>
          <w:sz w:val="21"/>
          <w:u w:val="single"/>
        </w:rPr>
        <w:t xml:space="preserve">       </w:t>
      </w:r>
      <w:r>
        <w:rPr>
          <w:sz w:val="21"/>
        </w:rPr>
        <w:t>份。有上级部门的，合同双方当事人应各送交其上级部门一份。</w:t>
      </w:r>
    </w:p>
    <w:p/>
    <w:p>
      <w:pPr>
        <w:ind w:firstLine="420"/>
      </w:pPr>
      <w:r>
        <w:rPr>
          <w:sz w:val="21"/>
        </w:rPr>
        <w:t>发包人：（公章）</w:t>
      </w:r>
      <w:r>
        <w:rPr>
          <w:sz w:val="21"/>
        </w:rPr>
        <w:t xml:space="preserve">             </w:t>
      </w:r>
      <w:r>
        <w:rPr>
          <w:sz w:val="21"/>
        </w:rPr>
        <w:t>承包人：（公章）</w:t>
      </w:r>
    </w:p>
    <w:p>
      <w:pPr>
        <w:ind w:firstLine="420"/>
      </w:pPr>
      <w:r>
        <w:rPr>
          <w:sz w:val="21"/>
        </w:rPr>
        <w:t>法定代表人：（签字）</w:t>
      </w:r>
      <w:r>
        <w:rPr>
          <w:sz w:val="21"/>
        </w:rPr>
        <w:t xml:space="preserve">                </w:t>
      </w:r>
      <w:r>
        <w:rPr>
          <w:sz w:val="21"/>
        </w:rPr>
        <w:t>法定代表人：（签字）</w:t>
      </w:r>
    </w:p>
    <w:p>
      <w:pPr>
        <w:ind w:firstLine="420"/>
      </w:pPr>
      <w:r>
        <w:rPr>
          <w:sz w:val="21"/>
        </w:rPr>
        <w:t>联系电话：</w:t>
      </w:r>
      <w:r>
        <w:rPr>
          <w:sz w:val="21"/>
          <w:u w:val="single"/>
        </w:rPr>
        <w:t xml:space="preserve">            </w:t>
      </w:r>
      <w:r>
        <w:rPr>
          <w:sz w:val="21"/>
        </w:rPr>
        <w:t xml:space="preserve">            </w:t>
      </w:r>
      <w:r>
        <w:rPr>
          <w:sz w:val="21"/>
        </w:rPr>
        <w:t>联系电话：</w:t>
      </w:r>
      <w:r>
        <w:rPr>
          <w:sz w:val="21"/>
          <w:u w:val="single"/>
        </w:rPr>
        <w:t xml:space="preserve">           </w:t>
      </w:r>
    </w:p>
    <w:p>
      <w:pPr>
        <w:ind w:firstLine="420"/>
      </w:pPr>
      <w:r>
        <w:rPr>
          <w:sz w:val="21"/>
        </w:rPr>
        <w:t>上级部门：（公章）</w:t>
      </w:r>
      <w:r>
        <w:rPr>
          <w:sz w:val="21"/>
        </w:rPr>
        <w:t xml:space="preserve">           </w:t>
      </w:r>
      <w:r>
        <w:rPr>
          <w:sz w:val="21"/>
        </w:rPr>
        <w:t>上级部门：（公章）</w:t>
      </w:r>
    </w:p>
    <w:p>
      <w:pPr>
        <w:ind w:firstLine="420"/>
      </w:pP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ind w:firstLine="105"/>
        <w:jc w:val="center"/>
      </w:pPr>
    </w:p>
    <w:p/>
    <w:p>
      <w:pPr>
        <w:pBdr>
          <w:bottom w:val="single" w:sz="12" w:space="1"/>
        </w:pBdr>
      </w:pPr>
    </w:p>
    <w:p>
      <w:pPr>
        <w:jc w:val="center"/>
      </w:pPr>
      <w:r>
        <w:rPr>
          <w:sz w:val="36"/>
        </w:rPr>
        <w:t>第四部分</w:t>
      </w:r>
      <w:r>
        <w:rPr>
          <w:sz w:val="36"/>
        </w:rPr>
        <w:t xml:space="preserve"> </w:t>
      </w:r>
      <w:r>
        <w:rPr>
          <w:sz w:val="36"/>
        </w:rPr>
        <w:t>合同特别条款</w:t>
      </w:r>
    </w:p>
    <w:p>
      <w:r>
        <w:rPr/>
        <w:t xml:space="preserve"> </w:t>
      </w:r>
    </w:p>
    <w:p>
      <w:pPr>
        <w:ind w:firstLine="422"/>
      </w:pPr>
      <w:r>
        <w:rPr>
          <w:b/>
          <w:sz w:val="21"/>
          <w:u w:val="single"/>
        </w:rPr>
        <w:t>1．项目管理班子</w:t>
      </w:r>
    </w:p>
    <w:p>
      <w:pPr>
        <w:ind w:firstLine="422"/>
      </w:pPr>
      <w:r>
        <w:rPr>
          <w:b/>
          <w:sz w:val="21"/>
          <w:u w:val="single"/>
        </w:rPr>
        <w:t>（</w:t>
      </w:r>
      <w:r>
        <w:rPr>
          <w:b/>
          <w:sz w:val="21"/>
          <w:u w:val="single"/>
        </w:rPr>
        <w:t>1）本项目管理班子设项目负责人（建造师）1人，全权负责项目管理工作，直接对发包人负责。根据工程需要下设若干专业技术人员，具体项目管理班子配备要求如下：</w:t>
      </w:r>
    </w:p>
    <w:tbl>
      <w:tblPr>
        <w:tblW w:w="0" w:type="auto"/>
        <w:tblBorders>
          <w:top w:val="none" w:color="000000" w:sz="4"/>
          <w:left w:val="none" w:color="000000" w:sz="4"/>
          <w:bottom w:val="none" w:color="000000" w:sz="4"/>
          <w:right w:val="none" w:color="000000" w:sz="4"/>
          <w:insideH w:val="none"/>
          <w:insideV w:val="none"/>
        </w:tblBorders>
      </w:tblPr>
      <w:tblGrid>
        <w:gridCol w:w="594"/>
        <w:gridCol w:w="1013"/>
        <w:gridCol w:w="635"/>
        <w:gridCol w:w="891"/>
        <w:gridCol w:w="1148"/>
        <w:gridCol w:w="1783"/>
        <w:gridCol w:w="1134"/>
        <w:gridCol w:w="1107"/>
      </w:tblGrid>
      <w:tr>
        <w:tc>
          <w:tcPr>
            <w:tcW w:type="dxa" w:w="594"/>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1013"/>
            <w:tcBorders>
              <w:top w:val="single" w:color="000000" w:sz="4"/>
              <w:left w:val="single" w:color="000000" w:sz="4"/>
              <w:bottom w:val="single" w:color="000000" w:sz="4"/>
              <w:right w:val="single" w:color="000000" w:sz="4"/>
            </w:tcBorders>
            <w:vAlign w:val="top"/>
          </w:tcPr>
          <w:p>
            <w:pPr>
              <w:jc w:val="center"/>
            </w:pPr>
            <w:r>
              <w:rPr>
                <w:sz w:val="21"/>
              </w:rPr>
              <w:t>姓名</w:t>
            </w:r>
          </w:p>
        </w:tc>
        <w:tc>
          <w:tcPr>
            <w:tcW w:type="dxa" w:w="635"/>
            <w:tcBorders>
              <w:top w:val="single" w:color="000000" w:sz="4"/>
              <w:left w:val="single" w:color="000000" w:sz="4"/>
              <w:bottom w:val="single" w:color="000000" w:sz="4"/>
              <w:right w:val="single" w:color="000000" w:sz="4"/>
            </w:tcBorders>
            <w:vAlign w:val="top"/>
          </w:tcPr>
          <w:p>
            <w:pPr>
              <w:jc w:val="center"/>
            </w:pPr>
            <w:r>
              <w:rPr>
                <w:sz w:val="21"/>
              </w:rPr>
              <w:t>年龄</w:t>
            </w:r>
          </w:p>
        </w:tc>
        <w:tc>
          <w:tcPr>
            <w:tcW w:type="dxa" w:w="891"/>
            <w:tcBorders>
              <w:top w:val="single" w:color="000000" w:sz="4"/>
              <w:left w:val="single" w:color="000000" w:sz="4"/>
              <w:bottom w:val="single" w:color="000000" w:sz="4"/>
              <w:right w:val="single" w:color="000000" w:sz="4"/>
            </w:tcBorders>
            <w:vAlign w:val="top"/>
          </w:tcPr>
          <w:p>
            <w:pPr>
              <w:jc w:val="center"/>
            </w:pPr>
            <w:r>
              <w:rPr>
                <w:sz w:val="21"/>
              </w:rPr>
              <w:t>职称</w:t>
            </w:r>
          </w:p>
        </w:tc>
        <w:tc>
          <w:tcPr>
            <w:tcW w:type="dxa" w:w="1148"/>
            <w:tcBorders>
              <w:top w:val="single" w:color="000000" w:sz="4"/>
              <w:left w:val="single" w:color="000000" w:sz="4"/>
              <w:bottom w:val="single" w:color="000000" w:sz="4"/>
              <w:right w:val="single" w:color="000000" w:sz="4"/>
            </w:tcBorders>
            <w:vAlign w:val="top"/>
          </w:tcPr>
          <w:p>
            <w:pPr>
              <w:jc w:val="center"/>
            </w:pPr>
            <w:r>
              <w:rPr>
                <w:sz w:val="21"/>
              </w:rPr>
              <w:t>所学专业</w:t>
            </w:r>
          </w:p>
        </w:tc>
        <w:tc>
          <w:tcPr>
            <w:tcW w:type="dxa" w:w="1783"/>
            <w:tcBorders>
              <w:top w:val="single" w:color="000000" w:sz="4"/>
              <w:left w:val="single" w:color="000000" w:sz="4"/>
              <w:bottom w:val="single" w:color="000000" w:sz="4"/>
              <w:right w:val="single" w:color="000000" w:sz="4"/>
            </w:tcBorders>
            <w:vAlign w:val="top"/>
          </w:tcPr>
          <w:p>
            <w:pPr>
              <w:jc w:val="center"/>
            </w:pPr>
            <w:r>
              <w:rPr>
                <w:sz w:val="21"/>
              </w:rPr>
              <w:t>本项目拟任岗位</w:t>
            </w:r>
          </w:p>
        </w:tc>
        <w:tc>
          <w:tcPr>
            <w:tcW w:type="dxa" w:w="1134"/>
            <w:tcBorders>
              <w:top w:val="single" w:color="000000" w:sz="4"/>
              <w:left w:val="single" w:color="000000" w:sz="4"/>
              <w:bottom w:val="single" w:color="000000" w:sz="4"/>
              <w:right w:val="single" w:color="000000" w:sz="4"/>
            </w:tcBorders>
            <w:vAlign w:val="top"/>
          </w:tcPr>
          <w:p>
            <w:pPr>
              <w:jc w:val="center"/>
            </w:pPr>
            <w:r>
              <w:rPr>
                <w:sz w:val="21"/>
              </w:rPr>
              <w:t>上岗资格证</w:t>
            </w:r>
          </w:p>
        </w:tc>
        <w:tc>
          <w:tcPr>
            <w:tcW w:type="dxa" w:w="1107"/>
            <w:tcBorders>
              <w:top w:val="single" w:color="000000" w:sz="4"/>
              <w:left w:val="single" w:color="000000" w:sz="4"/>
              <w:bottom w:val="single" w:color="000000" w:sz="4"/>
              <w:right w:val="single" w:color="000000" w:sz="4"/>
            </w:tcBorders>
            <w:vAlign w:val="top"/>
          </w:tcPr>
          <w:p>
            <w:pPr>
              <w:jc w:val="center"/>
            </w:pPr>
            <w:r>
              <w:rPr>
                <w:sz w:val="21"/>
              </w:rPr>
              <w:t>进场时间</w:t>
            </w: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013"/>
            <w:tcBorders>
              <w:top w:val="none" w:color="000000" w:sz="4"/>
              <w:left w:val="single" w:color="000000" w:sz="4"/>
              <w:bottom w:val="single" w:color="000000" w:sz="4"/>
              <w:right w:val="single" w:color="000000" w:sz="4"/>
            </w:tcBorders>
            <w:vAlign w:val="top"/>
          </w:tcPr>
          <w:p/>
        </w:tc>
        <w:tc>
          <w:tcPr>
            <w:tcW w:type="dxa" w:w="635"/>
            <w:tcBorders>
              <w:top w:val="none" w:color="000000" w:sz="4"/>
              <w:left w:val="single" w:color="000000" w:sz="4"/>
              <w:bottom w:val="single" w:color="000000" w:sz="4"/>
              <w:right w:val="single" w:color="000000" w:sz="4"/>
            </w:tcBorders>
            <w:vAlign w:val="top"/>
          </w:tcPr>
          <w:p/>
        </w:tc>
        <w:tc>
          <w:tcPr>
            <w:tcW w:type="dxa" w:w="891"/>
            <w:tcBorders>
              <w:top w:val="none" w:color="000000" w:sz="4"/>
              <w:left w:val="single" w:color="000000" w:sz="4"/>
              <w:bottom w:val="single" w:color="000000" w:sz="4"/>
              <w:right w:val="single" w:color="000000" w:sz="4"/>
            </w:tcBorders>
            <w:vAlign w:val="top"/>
          </w:tcPr>
          <w:p/>
        </w:tc>
        <w:tc>
          <w:tcPr>
            <w:tcW w:type="dxa" w:w="1148"/>
            <w:tcBorders>
              <w:top w:val="none" w:color="000000" w:sz="4"/>
              <w:left w:val="single" w:color="000000" w:sz="4"/>
              <w:bottom w:val="single" w:color="000000" w:sz="4"/>
              <w:right w:val="single" w:color="000000" w:sz="4"/>
            </w:tcBorders>
            <w:vAlign w:val="top"/>
          </w:tcPr>
          <w:p/>
        </w:tc>
        <w:tc>
          <w:tcPr>
            <w:tcW w:type="dxa" w:w="1783"/>
            <w:tcBorders>
              <w:top w:val="none" w:color="000000" w:sz="4"/>
              <w:left w:val="single" w:color="000000" w:sz="4"/>
              <w:bottom w:val="single" w:color="000000" w:sz="4"/>
              <w:right w:val="single" w:color="000000" w:sz="4"/>
            </w:tcBorders>
            <w:vAlign w:val="top"/>
          </w:tcPr>
          <w:p>
            <w:pPr>
              <w:jc w:val="center"/>
            </w:pPr>
            <w:r>
              <w:rPr>
                <w:sz w:val="21"/>
              </w:rPr>
              <w:t>项目负责人</w:t>
            </w:r>
          </w:p>
        </w:tc>
        <w:tc>
          <w:tcPr>
            <w:tcW w:type="dxa" w:w="1134"/>
            <w:tcBorders>
              <w:top w:val="none" w:color="000000" w:sz="4"/>
              <w:left w:val="single" w:color="000000" w:sz="4"/>
              <w:bottom w:val="single" w:color="000000" w:sz="4"/>
              <w:right w:val="single" w:color="000000" w:sz="4"/>
            </w:tcBorders>
            <w:vAlign w:val="top"/>
          </w:tcPr>
          <w:p/>
        </w:tc>
        <w:tc>
          <w:tcPr>
            <w:tcW w:type="dxa" w:w="1107"/>
            <w:tcBorders>
              <w:top w:val="none" w:color="000000" w:sz="4"/>
              <w:left w:val="single" w:color="000000" w:sz="4"/>
              <w:bottom w:val="single" w:color="000000" w:sz="4"/>
              <w:right w:val="single" w:color="000000" w:sz="4"/>
            </w:tcBorders>
            <w:vAlign w:val="top"/>
          </w:tcP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013"/>
            <w:tcBorders>
              <w:top w:val="none" w:color="000000" w:sz="4"/>
              <w:left w:val="single" w:color="000000" w:sz="4"/>
              <w:bottom w:val="single" w:color="000000" w:sz="4"/>
              <w:right w:val="single" w:color="000000" w:sz="4"/>
            </w:tcBorders>
            <w:vAlign w:val="top"/>
          </w:tcPr>
          <w:p/>
        </w:tc>
        <w:tc>
          <w:tcPr>
            <w:tcW w:type="dxa" w:w="635"/>
            <w:tcBorders>
              <w:top w:val="none" w:color="000000" w:sz="4"/>
              <w:left w:val="single" w:color="000000" w:sz="4"/>
              <w:bottom w:val="single" w:color="000000" w:sz="4"/>
              <w:right w:val="single" w:color="000000" w:sz="4"/>
            </w:tcBorders>
            <w:vAlign w:val="top"/>
          </w:tcPr>
          <w:p/>
        </w:tc>
        <w:tc>
          <w:tcPr>
            <w:tcW w:type="dxa" w:w="891"/>
            <w:tcBorders>
              <w:top w:val="none" w:color="000000" w:sz="4"/>
              <w:left w:val="single" w:color="000000" w:sz="4"/>
              <w:bottom w:val="single" w:color="000000" w:sz="4"/>
              <w:right w:val="single" w:color="000000" w:sz="4"/>
            </w:tcBorders>
            <w:vAlign w:val="top"/>
          </w:tcPr>
          <w:p/>
        </w:tc>
        <w:tc>
          <w:tcPr>
            <w:tcW w:type="dxa" w:w="1148"/>
            <w:tcBorders>
              <w:top w:val="none" w:color="000000" w:sz="4"/>
              <w:left w:val="single" w:color="000000" w:sz="4"/>
              <w:bottom w:val="single" w:color="000000" w:sz="4"/>
              <w:right w:val="single" w:color="000000" w:sz="4"/>
            </w:tcBorders>
            <w:vAlign w:val="top"/>
          </w:tcPr>
          <w:p/>
        </w:tc>
        <w:tc>
          <w:tcPr>
            <w:tcW w:type="dxa" w:w="1783"/>
            <w:tcBorders>
              <w:top w:val="none" w:color="000000" w:sz="4"/>
              <w:left w:val="single" w:color="000000" w:sz="4"/>
              <w:bottom w:val="single" w:color="000000" w:sz="4"/>
              <w:right w:val="single" w:color="000000" w:sz="4"/>
            </w:tcBorders>
            <w:vAlign w:val="top"/>
          </w:tcPr>
          <w:p>
            <w:pPr>
              <w:jc w:val="center"/>
            </w:pPr>
            <w:r>
              <w:rPr>
                <w:sz w:val="21"/>
              </w:rPr>
              <w:t>项目技术负责人</w:t>
            </w:r>
          </w:p>
        </w:tc>
        <w:tc>
          <w:tcPr>
            <w:tcW w:type="dxa" w:w="1134"/>
            <w:tcBorders>
              <w:top w:val="none" w:color="000000" w:sz="4"/>
              <w:left w:val="single" w:color="000000" w:sz="4"/>
              <w:bottom w:val="single" w:color="000000" w:sz="4"/>
              <w:right w:val="single" w:color="000000" w:sz="4"/>
            </w:tcBorders>
            <w:vAlign w:val="top"/>
          </w:tcPr>
          <w:p/>
        </w:tc>
        <w:tc>
          <w:tcPr>
            <w:tcW w:type="dxa" w:w="1107"/>
            <w:tcBorders>
              <w:top w:val="none" w:color="000000" w:sz="4"/>
              <w:left w:val="single" w:color="000000" w:sz="4"/>
              <w:bottom w:val="single" w:color="000000" w:sz="4"/>
              <w:right w:val="single" w:color="000000" w:sz="4"/>
            </w:tcBorders>
            <w:vAlign w:val="top"/>
          </w:tcP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013"/>
            <w:tcBorders>
              <w:top w:val="none" w:color="000000" w:sz="4"/>
              <w:left w:val="single" w:color="000000" w:sz="4"/>
              <w:bottom w:val="single" w:color="000000" w:sz="4"/>
              <w:right w:val="single" w:color="000000" w:sz="4"/>
            </w:tcBorders>
            <w:vAlign w:val="top"/>
          </w:tcPr>
          <w:p/>
        </w:tc>
        <w:tc>
          <w:tcPr>
            <w:tcW w:type="dxa" w:w="635"/>
            <w:tcBorders>
              <w:top w:val="none" w:color="000000" w:sz="4"/>
              <w:left w:val="single" w:color="000000" w:sz="4"/>
              <w:bottom w:val="single" w:color="000000" w:sz="4"/>
              <w:right w:val="single" w:color="000000" w:sz="4"/>
            </w:tcBorders>
            <w:vAlign w:val="top"/>
          </w:tcPr>
          <w:p/>
        </w:tc>
        <w:tc>
          <w:tcPr>
            <w:tcW w:type="dxa" w:w="891"/>
            <w:tcBorders>
              <w:top w:val="none" w:color="000000" w:sz="4"/>
              <w:left w:val="single" w:color="000000" w:sz="4"/>
              <w:bottom w:val="single" w:color="000000" w:sz="4"/>
              <w:right w:val="single" w:color="000000" w:sz="4"/>
            </w:tcBorders>
            <w:vAlign w:val="top"/>
          </w:tcPr>
          <w:p/>
        </w:tc>
        <w:tc>
          <w:tcPr>
            <w:tcW w:type="dxa" w:w="1148"/>
            <w:tcBorders>
              <w:top w:val="none" w:color="000000" w:sz="4"/>
              <w:left w:val="single" w:color="000000" w:sz="4"/>
              <w:bottom w:val="single" w:color="000000" w:sz="4"/>
              <w:right w:val="single" w:color="000000" w:sz="4"/>
            </w:tcBorders>
            <w:vAlign w:val="top"/>
          </w:tcPr>
          <w:p/>
        </w:tc>
        <w:tc>
          <w:tcPr>
            <w:tcW w:type="dxa" w:w="1783"/>
            <w:tcBorders>
              <w:top w:val="none" w:color="000000" w:sz="4"/>
              <w:left w:val="single" w:color="000000" w:sz="4"/>
              <w:bottom w:val="single" w:color="000000" w:sz="4"/>
              <w:right w:val="single" w:color="000000" w:sz="4"/>
            </w:tcBorders>
            <w:vAlign w:val="top"/>
          </w:tcPr>
          <w:p>
            <w:pPr>
              <w:jc w:val="center"/>
            </w:pPr>
            <w:r>
              <w:rPr>
                <w:sz w:val="21"/>
              </w:rPr>
              <w:t>……</w:t>
            </w:r>
          </w:p>
        </w:tc>
        <w:tc>
          <w:tcPr>
            <w:tcW w:type="dxa" w:w="1134"/>
            <w:tcBorders>
              <w:top w:val="none" w:color="000000" w:sz="4"/>
              <w:left w:val="single" w:color="000000" w:sz="4"/>
              <w:bottom w:val="single" w:color="000000" w:sz="4"/>
              <w:right w:val="single" w:color="000000" w:sz="4"/>
            </w:tcBorders>
            <w:vAlign w:val="top"/>
          </w:tcPr>
          <w:p/>
        </w:tc>
        <w:tc>
          <w:tcPr>
            <w:tcW w:type="dxa" w:w="1107"/>
            <w:tcBorders>
              <w:top w:val="none" w:color="000000" w:sz="4"/>
              <w:left w:val="single" w:color="000000" w:sz="4"/>
              <w:bottom w:val="single" w:color="000000" w:sz="4"/>
              <w:right w:val="single" w:color="000000" w:sz="4"/>
            </w:tcBorders>
            <w:vAlign w:val="top"/>
          </w:tcP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013"/>
            <w:tcBorders>
              <w:top w:val="none" w:color="000000" w:sz="4"/>
              <w:left w:val="single" w:color="000000" w:sz="4"/>
              <w:bottom w:val="single" w:color="000000" w:sz="4"/>
              <w:right w:val="single" w:color="000000" w:sz="4"/>
            </w:tcBorders>
            <w:vAlign w:val="top"/>
          </w:tcPr>
          <w:p/>
        </w:tc>
        <w:tc>
          <w:tcPr>
            <w:tcW w:type="dxa" w:w="635"/>
            <w:tcBorders>
              <w:top w:val="none" w:color="000000" w:sz="4"/>
              <w:left w:val="single" w:color="000000" w:sz="4"/>
              <w:bottom w:val="single" w:color="000000" w:sz="4"/>
              <w:right w:val="single" w:color="000000" w:sz="4"/>
            </w:tcBorders>
            <w:vAlign w:val="top"/>
          </w:tcPr>
          <w:p/>
        </w:tc>
        <w:tc>
          <w:tcPr>
            <w:tcW w:type="dxa" w:w="891"/>
            <w:tcBorders>
              <w:top w:val="none" w:color="000000" w:sz="4"/>
              <w:left w:val="single" w:color="000000" w:sz="4"/>
              <w:bottom w:val="single" w:color="000000" w:sz="4"/>
              <w:right w:val="single" w:color="000000" w:sz="4"/>
            </w:tcBorders>
            <w:vAlign w:val="top"/>
          </w:tcPr>
          <w:p/>
        </w:tc>
        <w:tc>
          <w:tcPr>
            <w:tcW w:type="dxa" w:w="1148"/>
            <w:tcBorders>
              <w:top w:val="none" w:color="000000" w:sz="4"/>
              <w:left w:val="single" w:color="000000" w:sz="4"/>
              <w:bottom w:val="single" w:color="000000" w:sz="4"/>
              <w:right w:val="single" w:color="000000" w:sz="4"/>
            </w:tcBorders>
            <w:vAlign w:val="top"/>
          </w:tcPr>
          <w:p/>
        </w:tc>
        <w:tc>
          <w:tcPr>
            <w:tcW w:type="dxa" w:w="1783"/>
            <w:tcBorders>
              <w:top w:val="none" w:color="000000" w:sz="4"/>
              <w:left w:val="single" w:color="000000" w:sz="4"/>
              <w:bottom w:val="single" w:color="000000" w:sz="4"/>
              <w:right w:val="single" w:color="000000" w:sz="4"/>
            </w:tcBorders>
            <w:vAlign w:val="top"/>
          </w:tcPr>
          <w:p>
            <w:pPr>
              <w:jc w:val="center"/>
            </w:pPr>
          </w:p>
        </w:tc>
        <w:tc>
          <w:tcPr>
            <w:tcW w:type="dxa" w:w="1134"/>
            <w:tcBorders>
              <w:top w:val="none" w:color="000000" w:sz="4"/>
              <w:left w:val="single" w:color="000000" w:sz="4"/>
              <w:bottom w:val="single" w:color="000000" w:sz="4"/>
              <w:right w:val="single" w:color="000000" w:sz="4"/>
            </w:tcBorders>
            <w:vAlign w:val="top"/>
          </w:tcPr>
          <w:p/>
        </w:tc>
        <w:tc>
          <w:tcPr>
            <w:tcW w:type="dxa" w:w="1107"/>
            <w:tcBorders>
              <w:top w:val="none" w:color="000000" w:sz="4"/>
              <w:left w:val="single" w:color="000000" w:sz="4"/>
              <w:bottom w:val="single" w:color="000000" w:sz="4"/>
              <w:right w:val="single" w:color="000000" w:sz="4"/>
            </w:tcBorders>
            <w:vAlign w:val="top"/>
          </w:tcP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013"/>
            <w:tcBorders>
              <w:top w:val="none" w:color="000000" w:sz="4"/>
              <w:left w:val="single" w:color="000000" w:sz="4"/>
              <w:bottom w:val="single" w:color="000000" w:sz="4"/>
              <w:right w:val="single" w:color="000000" w:sz="4"/>
            </w:tcBorders>
            <w:vAlign w:val="top"/>
          </w:tcPr>
          <w:p/>
        </w:tc>
        <w:tc>
          <w:tcPr>
            <w:tcW w:type="dxa" w:w="635"/>
            <w:tcBorders>
              <w:top w:val="none" w:color="000000" w:sz="4"/>
              <w:left w:val="single" w:color="000000" w:sz="4"/>
              <w:bottom w:val="single" w:color="000000" w:sz="4"/>
              <w:right w:val="single" w:color="000000" w:sz="4"/>
            </w:tcBorders>
            <w:vAlign w:val="top"/>
          </w:tcPr>
          <w:p/>
        </w:tc>
        <w:tc>
          <w:tcPr>
            <w:tcW w:type="dxa" w:w="891"/>
            <w:tcBorders>
              <w:top w:val="none" w:color="000000" w:sz="4"/>
              <w:left w:val="single" w:color="000000" w:sz="4"/>
              <w:bottom w:val="single" w:color="000000" w:sz="4"/>
              <w:right w:val="single" w:color="000000" w:sz="4"/>
            </w:tcBorders>
            <w:vAlign w:val="top"/>
          </w:tcPr>
          <w:p/>
        </w:tc>
        <w:tc>
          <w:tcPr>
            <w:tcW w:type="dxa" w:w="1148"/>
            <w:tcBorders>
              <w:top w:val="none" w:color="000000" w:sz="4"/>
              <w:left w:val="single" w:color="000000" w:sz="4"/>
              <w:bottom w:val="single" w:color="000000" w:sz="4"/>
              <w:right w:val="single" w:color="000000" w:sz="4"/>
            </w:tcBorders>
            <w:vAlign w:val="top"/>
          </w:tcPr>
          <w:p/>
        </w:tc>
        <w:tc>
          <w:tcPr>
            <w:tcW w:type="dxa" w:w="1783"/>
            <w:tcBorders>
              <w:top w:val="none" w:color="000000" w:sz="4"/>
              <w:left w:val="single" w:color="000000" w:sz="4"/>
              <w:bottom w:val="single" w:color="000000" w:sz="4"/>
              <w:right w:val="single" w:color="000000" w:sz="4"/>
            </w:tcBorders>
            <w:vAlign w:val="top"/>
          </w:tcPr>
          <w:p>
            <w:pPr>
              <w:jc w:val="center"/>
            </w:pPr>
          </w:p>
        </w:tc>
        <w:tc>
          <w:tcPr>
            <w:tcW w:type="dxa" w:w="1134"/>
            <w:tcBorders>
              <w:top w:val="none" w:color="000000" w:sz="4"/>
              <w:left w:val="single" w:color="000000" w:sz="4"/>
              <w:bottom w:val="single" w:color="000000" w:sz="4"/>
              <w:right w:val="single" w:color="000000" w:sz="4"/>
            </w:tcBorders>
            <w:vAlign w:val="top"/>
          </w:tcPr>
          <w:p/>
        </w:tc>
        <w:tc>
          <w:tcPr>
            <w:tcW w:type="dxa" w:w="1107"/>
            <w:tcBorders>
              <w:top w:val="none" w:color="000000" w:sz="4"/>
              <w:left w:val="single" w:color="000000" w:sz="4"/>
              <w:bottom w:val="single" w:color="000000" w:sz="4"/>
              <w:right w:val="single" w:color="000000" w:sz="4"/>
            </w:tcBorders>
            <w:vAlign w:val="top"/>
          </w:tcP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013"/>
            <w:tcBorders>
              <w:top w:val="none" w:color="000000" w:sz="4"/>
              <w:left w:val="single" w:color="000000" w:sz="4"/>
              <w:bottom w:val="single" w:color="000000" w:sz="4"/>
              <w:right w:val="single" w:color="000000" w:sz="4"/>
            </w:tcBorders>
            <w:vAlign w:val="top"/>
          </w:tcPr>
          <w:p/>
        </w:tc>
        <w:tc>
          <w:tcPr>
            <w:tcW w:type="dxa" w:w="635"/>
            <w:tcBorders>
              <w:top w:val="none" w:color="000000" w:sz="4"/>
              <w:left w:val="single" w:color="000000" w:sz="4"/>
              <w:bottom w:val="single" w:color="000000" w:sz="4"/>
              <w:right w:val="single" w:color="000000" w:sz="4"/>
            </w:tcBorders>
            <w:vAlign w:val="top"/>
          </w:tcPr>
          <w:p/>
        </w:tc>
        <w:tc>
          <w:tcPr>
            <w:tcW w:type="dxa" w:w="891"/>
            <w:tcBorders>
              <w:top w:val="none" w:color="000000" w:sz="4"/>
              <w:left w:val="single" w:color="000000" w:sz="4"/>
              <w:bottom w:val="single" w:color="000000" w:sz="4"/>
              <w:right w:val="single" w:color="000000" w:sz="4"/>
            </w:tcBorders>
            <w:vAlign w:val="top"/>
          </w:tcPr>
          <w:p/>
        </w:tc>
        <w:tc>
          <w:tcPr>
            <w:tcW w:type="dxa" w:w="1148"/>
            <w:tcBorders>
              <w:top w:val="none" w:color="000000" w:sz="4"/>
              <w:left w:val="single" w:color="000000" w:sz="4"/>
              <w:bottom w:val="single" w:color="000000" w:sz="4"/>
              <w:right w:val="single" w:color="000000" w:sz="4"/>
            </w:tcBorders>
            <w:vAlign w:val="top"/>
          </w:tcPr>
          <w:p/>
        </w:tc>
        <w:tc>
          <w:tcPr>
            <w:tcW w:type="dxa" w:w="1783"/>
            <w:tcBorders>
              <w:top w:val="none" w:color="000000" w:sz="4"/>
              <w:left w:val="single" w:color="000000" w:sz="4"/>
              <w:bottom w:val="single" w:color="000000" w:sz="4"/>
              <w:right w:val="single" w:color="000000" w:sz="4"/>
            </w:tcBorders>
            <w:vAlign w:val="top"/>
          </w:tcPr>
          <w:p>
            <w:pPr>
              <w:jc w:val="center"/>
            </w:pPr>
          </w:p>
        </w:tc>
        <w:tc>
          <w:tcPr>
            <w:tcW w:type="dxa" w:w="1134"/>
            <w:tcBorders>
              <w:top w:val="none" w:color="000000" w:sz="4"/>
              <w:left w:val="single" w:color="000000" w:sz="4"/>
              <w:bottom w:val="single" w:color="000000" w:sz="4"/>
              <w:right w:val="single" w:color="000000" w:sz="4"/>
            </w:tcBorders>
            <w:vAlign w:val="top"/>
          </w:tcPr>
          <w:p/>
        </w:tc>
        <w:tc>
          <w:tcPr>
            <w:tcW w:type="dxa" w:w="1107"/>
            <w:tcBorders>
              <w:top w:val="none" w:color="000000" w:sz="4"/>
              <w:left w:val="single" w:color="000000" w:sz="4"/>
              <w:bottom w:val="single" w:color="000000" w:sz="4"/>
              <w:right w:val="single" w:color="000000" w:sz="4"/>
            </w:tcBorders>
            <w:vAlign w:val="top"/>
          </w:tcP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013"/>
            <w:tcBorders>
              <w:top w:val="none" w:color="000000" w:sz="4"/>
              <w:left w:val="single" w:color="000000" w:sz="4"/>
              <w:bottom w:val="single" w:color="000000" w:sz="4"/>
              <w:right w:val="single" w:color="000000" w:sz="4"/>
            </w:tcBorders>
            <w:vAlign w:val="top"/>
          </w:tcPr>
          <w:p/>
        </w:tc>
        <w:tc>
          <w:tcPr>
            <w:tcW w:type="dxa" w:w="635"/>
            <w:tcBorders>
              <w:top w:val="none" w:color="000000" w:sz="4"/>
              <w:left w:val="single" w:color="000000" w:sz="4"/>
              <w:bottom w:val="single" w:color="000000" w:sz="4"/>
              <w:right w:val="single" w:color="000000" w:sz="4"/>
            </w:tcBorders>
            <w:vAlign w:val="top"/>
          </w:tcPr>
          <w:p/>
        </w:tc>
        <w:tc>
          <w:tcPr>
            <w:tcW w:type="dxa" w:w="891"/>
            <w:tcBorders>
              <w:top w:val="none" w:color="000000" w:sz="4"/>
              <w:left w:val="single" w:color="000000" w:sz="4"/>
              <w:bottom w:val="single" w:color="000000" w:sz="4"/>
              <w:right w:val="single" w:color="000000" w:sz="4"/>
            </w:tcBorders>
            <w:vAlign w:val="top"/>
          </w:tcPr>
          <w:p/>
        </w:tc>
        <w:tc>
          <w:tcPr>
            <w:tcW w:type="dxa" w:w="1148"/>
            <w:tcBorders>
              <w:top w:val="none" w:color="000000" w:sz="4"/>
              <w:left w:val="single" w:color="000000" w:sz="4"/>
              <w:bottom w:val="single" w:color="000000" w:sz="4"/>
              <w:right w:val="single" w:color="000000" w:sz="4"/>
            </w:tcBorders>
            <w:vAlign w:val="top"/>
          </w:tcPr>
          <w:p/>
        </w:tc>
        <w:tc>
          <w:tcPr>
            <w:tcW w:type="dxa" w:w="1783"/>
            <w:tcBorders>
              <w:top w:val="none" w:color="000000" w:sz="4"/>
              <w:left w:val="single" w:color="000000" w:sz="4"/>
              <w:bottom w:val="single" w:color="000000" w:sz="4"/>
              <w:right w:val="single" w:color="000000" w:sz="4"/>
            </w:tcBorders>
            <w:vAlign w:val="top"/>
          </w:tcPr>
          <w:p>
            <w:pPr>
              <w:jc w:val="center"/>
            </w:pPr>
          </w:p>
        </w:tc>
        <w:tc>
          <w:tcPr>
            <w:tcW w:type="dxa" w:w="1134"/>
            <w:tcBorders>
              <w:top w:val="none" w:color="000000" w:sz="4"/>
              <w:left w:val="single" w:color="000000" w:sz="4"/>
              <w:bottom w:val="single" w:color="000000" w:sz="4"/>
              <w:right w:val="single" w:color="000000" w:sz="4"/>
            </w:tcBorders>
            <w:vAlign w:val="top"/>
          </w:tcPr>
          <w:p/>
        </w:tc>
        <w:tc>
          <w:tcPr>
            <w:tcW w:type="dxa" w:w="1107"/>
            <w:tcBorders>
              <w:top w:val="none" w:color="000000" w:sz="4"/>
              <w:left w:val="single" w:color="000000" w:sz="4"/>
              <w:bottom w:val="single" w:color="000000" w:sz="4"/>
              <w:right w:val="single" w:color="000000" w:sz="4"/>
            </w:tcBorders>
            <w:vAlign w:val="top"/>
          </w:tcP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013"/>
            <w:tcBorders>
              <w:top w:val="none" w:color="000000" w:sz="4"/>
              <w:left w:val="single" w:color="000000" w:sz="4"/>
              <w:bottom w:val="single" w:color="000000" w:sz="4"/>
              <w:right w:val="single" w:color="000000" w:sz="4"/>
            </w:tcBorders>
            <w:vAlign w:val="top"/>
          </w:tcPr>
          <w:p/>
        </w:tc>
        <w:tc>
          <w:tcPr>
            <w:tcW w:type="dxa" w:w="635"/>
            <w:tcBorders>
              <w:top w:val="none" w:color="000000" w:sz="4"/>
              <w:left w:val="single" w:color="000000" w:sz="4"/>
              <w:bottom w:val="single" w:color="000000" w:sz="4"/>
              <w:right w:val="single" w:color="000000" w:sz="4"/>
            </w:tcBorders>
            <w:vAlign w:val="top"/>
          </w:tcPr>
          <w:p/>
        </w:tc>
        <w:tc>
          <w:tcPr>
            <w:tcW w:type="dxa" w:w="891"/>
            <w:tcBorders>
              <w:top w:val="none" w:color="000000" w:sz="4"/>
              <w:left w:val="single" w:color="000000" w:sz="4"/>
              <w:bottom w:val="single" w:color="000000" w:sz="4"/>
              <w:right w:val="single" w:color="000000" w:sz="4"/>
            </w:tcBorders>
            <w:vAlign w:val="top"/>
          </w:tcPr>
          <w:p/>
        </w:tc>
        <w:tc>
          <w:tcPr>
            <w:tcW w:type="dxa" w:w="1148"/>
            <w:tcBorders>
              <w:top w:val="none" w:color="000000" w:sz="4"/>
              <w:left w:val="single" w:color="000000" w:sz="4"/>
              <w:bottom w:val="single" w:color="000000" w:sz="4"/>
              <w:right w:val="single" w:color="000000" w:sz="4"/>
            </w:tcBorders>
            <w:vAlign w:val="top"/>
          </w:tcPr>
          <w:p/>
        </w:tc>
        <w:tc>
          <w:tcPr>
            <w:tcW w:type="dxa" w:w="1783"/>
            <w:tcBorders>
              <w:top w:val="none" w:color="000000" w:sz="4"/>
              <w:left w:val="single" w:color="000000" w:sz="4"/>
              <w:bottom w:val="single" w:color="000000" w:sz="4"/>
              <w:right w:val="single" w:color="000000" w:sz="4"/>
            </w:tcBorders>
            <w:vAlign w:val="top"/>
          </w:tcPr>
          <w:p>
            <w:pPr>
              <w:jc w:val="center"/>
            </w:pPr>
          </w:p>
        </w:tc>
        <w:tc>
          <w:tcPr>
            <w:tcW w:type="dxa" w:w="1134"/>
            <w:tcBorders>
              <w:top w:val="none" w:color="000000" w:sz="4"/>
              <w:left w:val="single" w:color="000000" w:sz="4"/>
              <w:bottom w:val="single" w:color="000000" w:sz="4"/>
              <w:right w:val="single" w:color="000000" w:sz="4"/>
            </w:tcBorders>
            <w:vAlign w:val="top"/>
          </w:tcPr>
          <w:p/>
        </w:tc>
        <w:tc>
          <w:tcPr>
            <w:tcW w:type="dxa" w:w="1107"/>
            <w:tcBorders>
              <w:top w:val="none" w:color="000000" w:sz="4"/>
              <w:left w:val="single" w:color="000000" w:sz="4"/>
              <w:bottom w:val="single" w:color="000000" w:sz="4"/>
              <w:right w:val="single" w:color="000000" w:sz="4"/>
            </w:tcBorders>
            <w:vAlign w:val="top"/>
          </w:tcPr>
          <w:p/>
        </w:tc>
      </w:tr>
    </w:tbl>
    <w:p>
      <w:pPr>
        <w:ind w:firstLine="422"/>
      </w:pPr>
      <w:r>
        <w:rPr>
          <w:b/>
          <w:sz w:val="21"/>
          <w:u w:val="single"/>
        </w:rPr>
        <w:t>（</w:t>
      </w:r>
      <w:r>
        <w:rPr>
          <w:b/>
          <w:sz w:val="21"/>
          <w:u w:val="single"/>
        </w:rPr>
        <w:t>2）上述项目管理班子设置、人员安排、职责范围等，一经发包人批准，其主要项目管理班子人员（包括项目负责人、项目技术负责人）未经发包人批准不得撤换，否则视为承包人严重违约。</w:t>
      </w:r>
    </w:p>
    <w:p>
      <w:pPr>
        <w:ind w:firstLine="422"/>
      </w:pPr>
      <w:r>
        <w:rPr>
          <w:b/>
          <w:sz w:val="21"/>
          <w:u w:val="single"/>
        </w:rPr>
        <w:t>（</w:t>
      </w:r>
      <w:r>
        <w:rPr>
          <w:b/>
          <w:sz w:val="21"/>
          <w:u w:val="single"/>
        </w:rPr>
        <w:t>3）施工阶段承包人投入到本项目的项目管理班子人员必须满足工作需求，人员必须满足项目管理班子配备要求规定，否则发包人有权扣除相应的违约金。</w:t>
      </w:r>
    </w:p>
    <w:p>
      <w:pPr>
        <w:ind w:firstLine="422"/>
      </w:pPr>
      <w:r>
        <w:rPr>
          <w:b/>
          <w:sz w:val="21"/>
          <w:u w:val="single"/>
        </w:rPr>
        <w:t>2、关于项目管理班子的要求：</w:t>
      </w:r>
    </w:p>
    <w:p>
      <w:pPr>
        <w:ind w:firstLine="422"/>
      </w:pPr>
      <w:r>
        <w:rPr>
          <w:b/>
          <w:sz w:val="21"/>
          <w:u w:val="single"/>
        </w:rPr>
        <w:t>为保证承包人在合同期内完成承担的施工任务，要求项目管理班子成员应常驻现场，不得擅自离开工地或更换，离开工地现场一天及以上应向发包人书面请假报批，每月累计不应</w:t>
      </w:r>
      <w:r>
        <w:rPr>
          <w:b/>
          <w:sz w:val="21"/>
          <w:u w:val="single"/>
        </w:rPr>
        <w:t>超过一天</w:t>
      </w:r>
      <w:r>
        <w:rPr>
          <w:b/>
          <w:sz w:val="21"/>
          <w:u w:val="single"/>
        </w:rPr>
        <w:t>，否则按如下方式进行处罚：</w:t>
      </w:r>
    </w:p>
    <w:p>
      <w:pPr>
        <w:ind w:firstLine="422"/>
      </w:pPr>
      <w:r>
        <w:rPr>
          <w:b/>
          <w:sz w:val="21"/>
          <w:u w:val="single"/>
        </w:rPr>
        <w:t>（</w:t>
      </w:r>
      <w:r>
        <w:rPr>
          <w:b/>
          <w:sz w:val="21"/>
          <w:u w:val="single"/>
        </w:rPr>
        <w:t>1）项目负责人更换的处罚：每更换一次项目负责人处违约金合同价的2%。</w:t>
      </w:r>
    </w:p>
    <w:p>
      <w:pPr>
        <w:ind w:firstLine="422"/>
      </w:pPr>
      <w:r>
        <w:rPr>
          <w:b/>
          <w:sz w:val="21"/>
          <w:u w:val="single"/>
        </w:rPr>
        <w:t>（</w:t>
      </w:r>
      <w:r>
        <w:rPr>
          <w:b/>
          <w:sz w:val="21"/>
          <w:u w:val="single"/>
        </w:rPr>
        <w:t>2）项目管理班子其他成员每更换一人次，处违约金10000元/人次。</w:t>
      </w:r>
    </w:p>
    <w:p>
      <w:pPr>
        <w:ind w:firstLine="422"/>
      </w:pPr>
      <w:r>
        <w:rPr>
          <w:b/>
          <w:sz w:val="21"/>
          <w:u w:val="single"/>
        </w:rPr>
        <w:t>（</w:t>
      </w:r>
      <w:r>
        <w:rPr>
          <w:b/>
          <w:sz w:val="21"/>
          <w:u w:val="single"/>
        </w:rPr>
        <w:t>3）根据工程实际情况和承包人项目管理班子应进场的人员必须按时到位，否则按未到位人数处违约金每天3000元/人。</w:t>
      </w:r>
    </w:p>
    <w:p>
      <w:pPr>
        <w:ind w:firstLine="422"/>
      </w:pPr>
      <w:r>
        <w:rPr>
          <w:b/>
          <w:sz w:val="21"/>
          <w:u w:val="single"/>
        </w:rPr>
        <w:t>上述人员的更换属下列原因的，可免予处违约金：（一）因重病或者重伤（持有县、区以上医院证明）两个月以上不能履行职责的；（二）因违法被责令停止执业的；（三）因犯罪被羁押或者判刑的；（四）死亡。</w:t>
      </w:r>
    </w:p>
    <w:p>
      <w:pPr>
        <w:ind w:firstLine="422"/>
      </w:pPr>
      <w:r>
        <w:rPr>
          <w:b/>
          <w:sz w:val="21"/>
          <w:u w:val="single"/>
        </w:rPr>
        <w:t>3、施工合同的履约评价</w:t>
      </w:r>
    </w:p>
    <w:p>
      <w:pPr>
        <w:ind w:firstLine="422"/>
      </w:pPr>
      <w:r>
        <w:rPr>
          <w:b/>
          <w:sz w:val="21"/>
          <w:u w:val="single"/>
        </w:rPr>
        <w:t>发包人定期对承包人的合同履行情况进行评价。最终履约评价被评为</w:t>
      </w:r>
      <w:r>
        <w:rPr>
          <w:b/>
          <w:sz w:val="21"/>
          <w:u w:val="single"/>
        </w:rPr>
        <w:t>“不合格”的，发包人将按程序上报建设行政主管部门建议处分。</w:t>
      </w:r>
    </w:p>
    <w:p>
      <w:pPr>
        <w:ind w:firstLine="422"/>
      </w:pPr>
      <w:r>
        <w:rPr>
          <w:b/>
          <w:sz w:val="21"/>
          <w:u w:val="single"/>
        </w:rPr>
        <w:t>4、承包人在履约期内如果违约，给工程造成损失，应承担由此造成的经济损失。发包人可视承包人违反合同的情况，按约定承包人应当支付违约金的数额或计算方法处以违约金，因承包人违约给发包人造成的损失，承包人除应当支付违约金外，赔偿因此给发包人造成的实际损失，发包人有权终止合同。</w:t>
      </w:r>
    </w:p>
    <w:p>
      <w:pPr>
        <w:ind w:firstLine="562"/>
        <w:jc w:val="center"/>
      </w:pPr>
      <w:r>
        <w:rPr>
          <w:b/>
          <w:sz w:val="28"/>
        </w:rPr>
        <w:t>安全文明施工违约项目一览表</w:t>
      </w:r>
    </w:p>
    <w:tbl>
      <w:tblPr>
        <w:tblW w:w="0" w:type="auto"/>
        <w:tblBorders>
          <w:top w:val="none" w:color="000000" w:sz="4"/>
          <w:left w:val="none" w:color="000000" w:sz="4"/>
          <w:bottom w:val="none" w:color="000000" w:sz="4"/>
          <w:right w:val="none" w:color="000000" w:sz="4"/>
          <w:insideH w:val="none"/>
          <w:insideV w:val="none"/>
        </w:tblBorders>
      </w:tblPr>
      <w:tblGrid>
        <w:gridCol w:w="605"/>
        <w:gridCol w:w="7701"/>
      </w:tblGrid>
      <w:tr>
        <w:tc>
          <w:tcPr>
            <w:tcW w:type="dxa" w:w="605"/>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7701"/>
            <w:tcBorders>
              <w:top w:val="single" w:color="000000" w:sz="4"/>
              <w:left w:val="none" w:color="000000" w:sz="4"/>
              <w:bottom w:val="single" w:color="000000" w:sz="4"/>
              <w:right w:val="single" w:color="000000" w:sz="4"/>
            </w:tcBorders>
            <w:vAlign w:val="top"/>
          </w:tcPr>
          <w:p>
            <w:pPr>
              <w:jc w:val="center"/>
            </w:pPr>
            <w:r>
              <w:rPr>
                <w:sz w:val="21"/>
              </w:rPr>
              <w:t>处</w:t>
            </w:r>
            <w:r>
              <w:rPr>
                <w:sz w:val="21"/>
              </w:rPr>
              <w:t>罚</w:t>
            </w:r>
            <w:r>
              <w:rPr>
                <w:sz w:val="21"/>
              </w:rPr>
              <w:t>项</w:t>
            </w:r>
            <w:r>
              <w:rPr>
                <w:sz w:val="21"/>
              </w:rPr>
              <w:t>目</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1</w:t>
            </w:r>
          </w:p>
        </w:tc>
        <w:tc>
          <w:tcPr>
            <w:tcW w:type="dxa" w:w="7701"/>
            <w:tcBorders>
              <w:top w:val="none" w:color="000000" w:sz="4"/>
              <w:left w:val="none" w:color="000000" w:sz="4"/>
              <w:bottom w:val="single" w:color="000000" w:sz="4"/>
              <w:right w:val="single" w:color="000000" w:sz="4"/>
            </w:tcBorders>
            <w:vAlign w:val="top"/>
          </w:tcPr>
          <w:p>
            <w:r>
              <w:rPr>
                <w:sz w:val="21"/>
              </w:rPr>
              <w:t>承包人施工驻地须悬挂安全生产标牌，违者每处承担</w:t>
            </w:r>
            <w:r>
              <w:rPr>
                <w:sz w:val="21"/>
              </w:rPr>
              <w:t>1000元违约金。</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2</w:t>
            </w:r>
          </w:p>
        </w:tc>
        <w:tc>
          <w:tcPr>
            <w:tcW w:type="dxa" w:w="7701"/>
            <w:tcBorders>
              <w:top w:val="none" w:color="000000" w:sz="4"/>
              <w:left w:val="none" w:color="000000" w:sz="4"/>
              <w:bottom w:val="single" w:color="000000" w:sz="4"/>
              <w:right w:val="single" w:color="000000" w:sz="4"/>
            </w:tcBorders>
            <w:vAlign w:val="top"/>
          </w:tcPr>
          <w:p>
            <w:r>
              <w:rPr>
                <w:sz w:val="21"/>
              </w:rPr>
              <w:t>承包人电力线路架设零乱不牢固；电源线老化、绝缘损坏、接头处无包扎的；使用花线或劣质电线；不设电箱、漏电开关；施工现场未设安全警示牌，每处承担</w:t>
            </w:r>
            <w:r>
              <w:rPr>
                <w:sz w:val="21"/>
              </w:rPr>
              <w:t>1000元违约金。</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3</w:t>
            </w:r>
          </w:p>
        </w:tc>
        <w:tc>
          <w:tcPr>
            <w:tcW w:type="dxa" w:w="7701"/>
            <w:tcBorders>
              <w:top w:val="none" w:color="000000" w:sz="4"/>
              <w:left w:val="none" w:color="000000" w:sz="4"/>
              <w:bottom w:val="single" w:color="000000" w:sz="4"/>
              <w:right w:val="single" w:color="000000" w:sz="4"/>
            </w:tcBorders>
            <w:vAlign w:val="top"/>
          </w:tcPr>
          <w:p>
            <w:r>
              <w:rPr>
                <w:sz w:val="21"/>
              </w:rPr>
              <w:t>承包人出现以下情况每次承担</w:t>
            </w:r>
            <w:r>
              <w:rPr>
                <w:sz w:val="21"/>
              </w:rPr>
              <w:t>2000元违约金：</w:t>
            </w:r>
          </w:p>
          <w:p>
            <w:r>
              <w:rPr>
                <w:sz w:val="21"/>
              </w:rPr>
              <w:t>（</w:t>
            </w:r>
            <w:r>
              <w:rPr>
                <w:sz w:val="21"/>
              </w:rPr>
              <w:t>1）施工车辆和机械带病上岗，操作人员无证上岗和违反操作规程；</w:t>
            </w:r>
          </w:p>
          <w:p>
            <w:r>
              <w:rPr>
                <w:sz w:val="21"/>
              </w:rPr>
              <w:t>（</w:t>
            </w:r>
            <w:r>
              <w:rPr>
                <w:sz w:val="21"/>
              </w:rPr>
              <w:t>2）发生各种事故苗头及事故未及时不整改和隐瞒不报；</w:t>
            </w:r>
          </w:p>
          <w:p>
            <w:r>
              <w:rPr>
                <w:sz w:val="21"/>
              </w:rPr>
              <w:t>（</w:t>
            </w:r>
            <w:r>
              <w:rPr>
                <w:sz w:val="21"/>
              </w:rPr>
              <w:t>3）每次安全检查，安全管理人员无故不在位；</w:t>
            </w:r>
          </w:p>
          <w:p>
            <w:r>
              <w:rPr>
                <w:sz w:val="21"/>
              </w:rPr>
              <w:t>（</w:t>
            </w:r>
            <w:r>
              <w:rPr>
                <w:sz w:val="21"/>
              </w:rPr>
              <w:t>4）主要施工机械设备应悬挂操作规程；</w:t>
            </w:r>
          </w:p>
          <w:p>
            <w:r>
              <w:rPr>
                <w:sz w:val="21"/>
              </w:rPr>
              <w:t>（</w:t>
            </w:r>
            <w:r>
              <w:rPr>
                <w:sz w:val="21"/>
              </w:rPr>
              <w:t>5）作业人员酒后作业、机器设备带病作业的；</w:t>
            </w:r>
          </w:p>
          <w:p>
            <w:r>
              <w:rPr>
                <w:sz w:val="21"/>
              </w:rPr>
              <w:t>（</w:t>
            </w:r>
            <w:r>
              <w:rPr>
                <w:sz w:val="21"/>
              </w:rPr>
              <w:t>6）施工未进行安全交底，安全交底无记录的。</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4</w:t>
            </w:r>
          </w:p>
        </w:tc>
        <w:tc>
          <w:tcPr>
            <w:tcW w:type="dxa" w:w="7701"/>
            <w:tcBorders>
              <w:top w:val="none" w:color="000000" w:sz="4"/>
              <w:left w:val="none" w:color="000000" w:sz="4"/>
              <w:bottom w:val="single" w:color="000000" w:sz="4"/>
              <w:right w:val="single" w:color="000000" w:sz="4"/>
            </w:tcBorders>
            <w:vAlign w:val="top"/>
          </w:tcPr>
          <w:p>
            <w:r>
              <w:rPr>
                <w:sz w:val="21"/>
              </w:rPr>
              <w:t>承包人施工现场人员出现以下情况，每人</w:t>
            </w:r>
            <w:r>
              <w:rPr>
                <w:sz w:val="21"/>
              </w:rPr>
              <w:t>/次承担500元违约金：</w:t>
            </w:r>
          </w:p>
          <w:p>
            <w:r>
              <w:rPr>
                <w:sz w:val="21"/>
              </w:rPr>
              <w:t>（</w:t>
            </w:r>
            <w:r>
              <w:rPr>
                <w:sz w:val="21"/>
              </w:rPr>
              <w:t>1）不戴安全帽；</w:t>
            </w:r>
          </w:p>
          <w:p>
            <w:r>
              <w:rPr>
                <w:sz w:val="21"/>
              </w:rPr>
              <w:t>（</w:t>
            </w:r>
            <w:r>
              <w:rPr>
                <w:sz w:val="21"/>
              </w:rPr>
              <w:t>2）赤脚或穿拖鞋；</w:t>
            </w:r>
          </w:p>
          <w:p>
            <w:r>
              <w:rPr>
                <w:sz w:val="21"/>
              </w:rPr>
              <w:t>（</w:t>
            </w:r>
            <w:r>
              <w:rPr>
                <w:sz w:val="21"/>
              </w:rPr>
              <w:t>3）安全员、电工、装载机司机、运输车司机、吊车等特殊工种未持证上岗的；</w:t>
            </w:r>
          </w:p>
          <w:p>
            <w:r>
              <w:rPr>
                <w:sz w:val="21"/>
              </w:rPr>
              <w:t>（</w:t>
            </w:r>
            <w:r>
              <w:rPr>
                <w:sz w:val="21"/>
              </w:rPr>
              <w:t>4）非施工人员进入施工现场危险地带的。</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5</w:t>
            </w:r>
          </w:p>
        </w:tc>
        <w:tc>
          <w:tcPr>
            <w:tcW w:type="dxa" w:w="7701"/>
            <w:tcBorders>
              <w:top w:val="none" w:color="000000" w:sz="4"/>
              <w:left w:val="none" w:color="000000" w:sz="4"/>
              <w:bottom w:val="single" w:color="000000" w:sz="4"/>
              <w:right w:val="single" w:color="000000" w:sz="4"/>
            </w:tcBorders>
            <w:vAlign w:val="top"/>
          </w:tcPr>
          <w:p>
            <w:r>
              <w:rPr>
                <w:sz w:val="21"/>
              </w:rPr>
              <w:t>承包人驻地建设应包括防护、围墙、临时便道和安全、卫生、防火设施，违者每项承担</w:t>
            </w:r>
            <w:r>
              <w:rPr>
                <w:sz w:val="21"/>
              </w:rPr>
              <w:t>5000元违约金。</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6</w:t>
            </w:r>
          </w:p>
        </w:tc>
        <w:tc>
          <w:tcPr>
            <w:tcW w:type="dxa" w:w="7701"/>
            <w:tcBorders>
              <w:top w:val="none" w:color="000000" w:sz="4"/>
              <w:left w:val="none" w:color="000000" w:sz="4"/>
              <w:bottom w:val="single" w:color="000000" w:sz="4"/>
              <w:right w:val="single" w:color="000000" w:sz="4"/>
            </w:tcBorders>
            <w:vAlign w:val="top"/>
          </w:tcPr>
          <w:p>
            <w:r>
              <w:rPr>
                <w:sz w:val="21"/>
              </w:rPr>
              <w:t>承包人项目经理部应按发包人统一要求设置组织机构、安全生产等宣传牌，违者每项承担</w:t>
            </w:r>
            <w:r>
              <w:rPr>
                <w:sz w:val="21"/>
              </w:rPr>
              <w:t>5000元违约金。</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7</w:t>
            </w:r>
          </w:p>
        </w:tc>
        <w:tc>
          <w:tcPr>
            <w:tcW w:type="dxa" w:w="7701"/>
            <w:tcBorders>
              <w:top w:val="none" w:color="000000" w:sz="4"/>
              <w:left w:val="none" w:color="000000" w:sz="4"/>
              <w:bottom w:val="single" w:color="000000" w:sz="4"/>
              <w:right w:val="single" w:color="000000" w:sz="4"/>
            </w:tcBorders>
            <w:vAlign w:val="top"/>
          </w:tcPr>
          <w:p>
            <w:r>
              <w:rPr>
                <w:sz w:val="21"/>
              </w:rPr>
              <w:t>承包人单项工程的施工现场未按要求设立标示牌的，关键施工点无安全员的，每次承担</w:t>
            </w:r>
            <w:r>
              <w:rPr>
                <w:sz w:val="21"/>
              </w:rPr>
              <w:t>500元违约金。</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8</w:t>
            </w:r>
          </w:p>
        </w:tc>
        <w:tc>
          <w:tcPr>
            <w:tcW w:type="dxa" w:w="7701"/>
            <w:tcBorders>
              <w:top w:val="none" w:color="000000" w:sz="4"/>
              <w:left w:val="none" w:color="000000" w:sz="4"/>
              <w:bottom w:val="single" w:color="000000" w:sz="4"/>
              <w:right w:val="single" w:color="000000" w:sz="4"/>
            </w:tcBorders>
            <w:vAlign w:val="top"/>
          </w:tcPr>
          <w:p>
            <w:r>
              <w:rPr>
                <w:sz w:val="21"/>
              </w:rPr>
              <w:t>施工现场管理人员不佩带工作证，每人</w:t>
            </w:r>
            <w:r>
              <w:rPr>
                <w:sz w:val="21"/>
              </w:rPr>
              <w:t>/次承担200元违约金。</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9</w:t>
            </w:r>
          </w:p>
        </w:tc>
        <w:tc>
          <w:tcPr>
            <w:tcW w:type="dxa" w:w="7701"/>
            <w:tcBorders>
              <w:top w:val="none" w:color="000000" w:sz="4"/>
              <w:left w:val="none" w:color="000000" w:sz="4"/>
              <w:bottom w:val="single" w:color="000000" w:sz="4"/>
              <w:right w:val="single" w:color="000000" w:sz="4"/>
            </w:tcBorders>
            <w:vAlign w:val="top"/>
          </w:tcPr>
          <w:p>
            <w:r>
              <w:rPr>
                <w:sz w:val="21"/>
              </w:rPr>
              <w:t>承包人对发包人或监理工程师提出的安全整改意见不及时整改的，每逾期一天，承担</w:t>
            </w:r>
            <w:r>
              <w:rPr>
                <w:sz w:val="21"/>
              </w:rPr>
              <w:t>1000元违约金。</w:t>
            </w:r>
          </w:p>
        </w:tc>
      </w:tr>
    </w:tbl>
    <w:p/>
    <w:p>
      <w:pPr>
        <w:ind w:firstLine="562"/>
        <w:jc w:val="center"/>
      </w:pPr>
      <w:r>
        <w:rPr>
          <w:b/>
          <w:sz w:val="28"/>
        </w:rPr>
        <w:t>承包人违约金一览表</w:t>
      </w:r>
    </w:p>
    <w:tbl>
      <w:tblPr>
        <w:tblW w:w="0" w:type="auto"/>
        <w:tblBorders>
          <w:top w:val="none" w:color="000000" w:sz="4"/>
          <w:left w:val="none" w:color="000000" w:sz="4"/>
          <w:bottom w:val="none" w:color="000000" w:sz="4"/>
          <w:right w:val="none" w:color="000000" w:sz="4"/>
          <w:insideH w:val="none"/>
          <w:insideV w:val="none"/>
        </w:tblBorders>
      </w:tblPr>
      <w:tblGrid>
        <w:gridCol w:w="606"/>
        <w:gridCol w:w="4187"/>
        <w:gridCol w:w="2154"/>
        <w:gridCol w:w="1360"/>
      </w:tblGrid>
      <w:tr>
        <w:tc>
          <w:tcPr>
            <w:tcW w:type="dxa" w:w="606"/>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187"/>
            <w:tcBorders>
              <w:top w:val="single" w:color="000000" w:sz="4"/>
              <w:left w:val="single" w:color="000000" w:sz="4"/>
              <w:bottom w:val="single" w:color="000000" w:sz="4"/>
              <w:right w:val="single" w:color="000000" w:sz="4"/>
            </w:tcBorders>
            <w:vAlign w:val="top"/>
          </w:tcPr>
          <w:p>
            <w:pPr>
              <w:jc w:val="center"/>
            </w:pPr>
            <w:r>
              <w:rPr>
                <w:sz w:val="21"/>
              </w:rPr>
              <w:t>违约内容</w:t>
            </w:r>
          </w:p>
        </w:tc>
        <w:tc>
          <w:tcPr>
            <w:tcW w:type="dxa" w:w="2154"/>
            <w:tcBorders>
              <w:top w:val="single" w:color="000000" w:sz="4"/>
              <w:left w:val="single" w:color="000000" w:sz="4"/>
              <w:bottom w:val="single" w:color="000000" w:sz="4"/>
              <w:right w:val="single" w:color="000000" w:sz="4"/>
            </w:tcBorders>
            <w:vAlign w:val="top"/>
          </w:tcPr>
          <w:p>
            <w:pPr>
              <w:jc w:val="center"/>
            </w:pPr>
            <w:r>
              <w:rPr>
                <w:sz w:val="21"/>
              </w:rPr>
              <w:t>违约金标准</w:t>
            </w:r>
          </w:p>
        </w:tc>
        <w:tc>
          <w:tcPr>
            <w:tcW w:type="dxa" w:w="1360"/>
            <w:tcBorders>
              <w:top w:val="single" w:color="000000" w:sz="4"/>
              <w:left w:val="single" w:color="000000" w:sz="4"/>
              <w:bottom w:val="single" w:color="000000" w:sz="4"/>
              <w:right w:val="single" w:color="000000" w:sz="4"/>
            </w:tcBorders>
            <w:vAlign w:val="top"/>
          </w:tcPr>
          <w:p>
            <w:pPr>
              <w:jc w:val="center"/>
            </w:pPr>
            <w:r>
              <w:rPr>
                <w:sz w:val="21"/>
              </w:rPr>
              <w:t>备注</w:t>
            </w: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187"/>
            <w:tcBorders>
              <w:top w:val="none" w:color="000000" w:sz="4"/>
              <w:left w:val="single" w:color="000000" w:sz="4"/>
              <w:bottom w:val="single" w:color="000000" w:sz="4"/>
              <w:right w:val="single" w:color="000000" w:sz="4"/>
            </w:tcBorders>
            <w:vAlign w:val="top"/>
          </w:tcPr>
          <w:p>
            <w:r>
              <w:rPr>
                <w:sz w:val="21"/>
              </w:rPr>
              <w:t>未得到监理人批准，承包人擅自对施工图的任何部分进行修改</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2万元/次</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2</w:t>
            </w:r>
          </w:p>
        </w:tc>
        <w:tc>
          <w:tcPr>
            <w:tcW w:type="dxa" w:w="4187"/>
            <w:tcBorders>
              <w:top w:val="none" w:color="000000" w:sz="4"/>
              <w:left w:val="single" w:color="000000" w:sz="4"/>
              <w:bottom w:val="single" w:color="000000" w:sz="4"/>
              <w:right w:val="single" w:color="000000" w:sz="4"/>
            </w:tcBorders>
            <w:vAlign w:val="top"/>
          </w:tcPr>
          <w:p>
            <w:r>
              <w:rPr>
                <w:sz w:val="21"/>
              </w:rPr>
              <w:t>违规分包或转包</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20万元/次</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3</w:t>
            </w:r>
          </w:p>
        </w:tc>
        <w:tc>
          <w:tcPr>
            <w:tcW w:type="dxa" w:w="4187"/>
            <w:tcBorders>
              <w:top w:val="none" w:color="000000" w:sz="4"/>
              <w:left w:val="single" w:color="000000" w:sz="4"/>
              <w:bottom w:val="single" w:color="000000" w:sz="4"/>
              <w:right w:val="single" w:color="000000" w:sz="4"/>
            </w:tcBorders>
            <w:vAlign w:val="top"/>
          </w:tcPr>
          <w:p>
            <w:r>
              <w:rPr>
                <w:sz w:val="21"/>
              </w:rPr>
              <w:t>承包人在接到监理人要求人员进场的通知</w:t>
            </w:r>
            <w:r>
              <w:rPr>
                <w:sz w:val="21"/>
              </w:rPr>
              <w:t>3天后仍未安排相关人员进场，从第4天算起扣除承包人的违约金</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项目经理、项目技术负责人</w:t>
            </w:r>
            <w:r>
              <w:rPr>
                <w:sz w:val="21"/>
              </w:rPr>
              <w:t>2万元/人日；其他主要技术人员（包括专职安全员、施工员、质检员、材料员、资料员等）1万元/人日</w:t>
            </w:r>
          </w:p>
        </w:tc>
        <w:tc>
          <w:tcPr>
            <w:tcW w:type="dxa" w:w="1360"/>
            <w:tcBorders>
              <w:top w:val="none" w:color="000000" w:sz="4"/>
              <w:left w:val="single" w:color="000000" w:sz="4"/>
              <w:bottom w:val="single" w:color="000000" w:sz="4"/>
              <w:right w:val="single" w:color="000000" w:sz="4"/>
            </w:tcBorders>
            <w:vAlign w:val="top"/>
          </w:tcPr>
          <w:p>
            <w:pPr>
              <w:jc w:val="center"/>
            </w:pPr>
            <w:r>
              <w:rPr>
                <w:sz w:val="21"/>
              </w:rPr>
              <w:t>如果承包人接到通知后</w:t>
            </w:r>
            <w:r>
              <w:rPr>
                <w:sz w:val="21"/>
              </w:rPr>
              <w:t>15天未安排相关人员进场，将要求其更换人选，同时执行人员更换违约条款</w:t>
            </w: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4</w:t>
            </w:r>
          </w:p>
        </w:tc>
        <w:tc>
          <w:tcPr>
            <w:tcW w:type="dxa" w:w="4187"/>
            <w:tcBorders>
              <w:top w:val="none" w:color="000000" w:sz="4"/>
              <w:left w:val="single" w:color="000000" w:sz="4"/>
              <w:bottom w:val="single" w:color="000000" w:sz="4"/>
              <w:right w:val="single" w:color="000000" w:sz="4"/>
            </w:tcBorders>
            <w:vAlign w:val="top"/>
          </w:tcPr>
          <w:p>
            <w:r>
              <w:rPr>
                <w:sz w:val="21"/>
              </w:rPr>
              <w:t>承包人的档案资料整理负责人在本项目连续工作</w:t>
            </w:r>
            <w:r>
              <w:rPr>
                <w:sz w:val="21"/>
              </w:rPr>
              <w:t>不足</w:t>
            </w:r>
            <w:r>
              <w:rPr>
                <w:sz w:val="21"/>
              </w:rPr>
              <w:t>29</w:t>
            </w:r>
            <w:r>
              <w:rPr>
                <w:sz w:val="21"/>
              </w:rPr>
              <w:t>天</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1万元/人次</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5</w:t>
            </w:r>
          </w:p>
        </w:tc>
        <w:tc>
          <w:tcPr>
            <w:tcW w:type="dxa" w:w="4187"/>
            <w:tcBorders>
              <w:top w:val="none" w:color="000000" w:sz="4"/>
              <w:left w:val="single" w:color="000000" w:sz="4"/>
              <w:bottom w:val="single" w:color="000000" w:sz="4"/>
              <w:right w:val="single" w:color="000000" w:sz="4"/>
            </w:tcBorders>
            <w:vAlign w:val="top"/>
          </w:tcPr>
          <w:p>
            <w:r>
              <w:rPr>
                <w:sz w:val="21"/>
              </w:rPr>
              <w:t>项目经理、总工程师驻守现场</w:t>
            </w:r>
            <w:r>
              <w:rPr>
                <w:sz w:val="21"/>
              </w:rPr>
              <w:t>不足</w:t>
            </w:r>
            <w:r>
              <w:rPr>
                <w:sz w:val="21"/>
              </w:rPr>
              <w:t>29</w:t>
            </w:r>
            <w:r>
              <w:rPr>
                <w:sz w:val="21"/>
              </w:rPr>
              <w:t>天</w:t>
            </w:r>
            <w:r>
              <w:rPr>
                <w:sz w:val="21"/>
              </w:rPr>
              <w:t>，处以不足天数的罚款</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5000元/天</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6</w:t>
            </w:r>
          </w:p>
        </w:tc>
        <w:tc>
          <w:tcPr>
            <w:tcW w:type="dxa" w:w="4187"/>
            <w:tcBorders>
              <w:top w:val="none" w:color="000000" w:sz="4"/>
              <w:left w:val="single" w:color="000000" w:sz="4"/>
              <w:bottom w:val="single" w:color="000000" w:sz="4"/>
              <w:right w:val="single" w:color="000000" w:sz="4"/>
            </w:tcBorders>
            <w:vAlign w:val="top"/>
          </w:tcPr>
          <w:p>
            <w:r>
              <w:rPr>
                <w:sz w:val="21"/>
              </w:rPr>
              <w:t>专职安全生产管理人员没有按每</w:t>
            </w:r>
            <w:r>
              <w:rPr>
                <w:sz w:val="21"/>
              </w:rPr>
              <w:t>5000万施工合同额配备一名（不足5000万至少配备一名）</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5万元/人次</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7</w:t>
            </w:r>
          </w:p>
        </w:tc>
        <w:tc>
          <w:tcPr>
            <w:tcW w:type="dxa" w:w="4187"/>
            <w:tcBorders>
              <w:top w:val="none" w:color="000000" w:sz="4"/>
              <w:left w:val="single" w:color="000000" w:sz="4"/>
              <w:bottom w:val="single" w:color="000000" w:sz="4"/>
              <w:right w:val="single" w:color="000000" w:sz="4"/>
            </w:tcBorders>
            <w:vAlign w:val="top"/>
          </w:tcPr>
          <w:p>
            <w:r>
              <w:rPr>
                <w:sz w:val="21"/>
              </w:rPr>
              <w:t>项目经理或总工程师无故缺席发包人指定的各种会议，包括监理人主持的重要会议（如工地例会等）</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1万元/次</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8</w:t>
            </w:r>
          </w:p>
        </w:tc>
        <w:tc>
          <w:tcPr>
            <w:tcW w:type="dxa" w:w="4187"/>
            <w:tcBorders>
              <w:top w:val="none" w:color="000000" w:sz="4"/>
              <w:left w:val="single" w:color="000000" w:sz="4"/>
              <w:bottom w:val="single" w:color="000000" w:sz="4"/>
              <w:right w:val="single" w:color="000000" w:sz="4"/>
            </w:tcBorders>
            <w:vAlign w:val="top"/>
          </w:tcPr>
          <w:p>
            <w:r>
              <w:rPr>
                <w:sz w:val="21"/>
              </w:rPr>
              <w:t>不签订劳动合同、非法使用农民工的，或者拖延和克扣农民工工资的，由此造成劳务人员上访或劳动纠纷的</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10万元/次</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9</w:t>
            </w:r>
          </w:p>
        </w:tc>
        <w:tc>
          <w:tcPr>
            <w:tcW w:type="dxa" w:w="4187"/>
            <w:tcBorders>
              <w:top w:val="none" w:color="000000" w:sz="4"/>
              <w:left w:val="single" w:color="000000" w:sz="4"/>
              <w:bottom w:val="single" w:color="000000" w:sz="4"/>
              <w:right w:val="single" w:color="000000" w:sz="4"/>
            </w:tcBorders>
            <w:vAlign w:val="top"/>
          </w:tcPr>
          <w:p>
            <w:r>
              <w:rPr>
                <w:sz w:val="21"/>
              </w:rPr>
              <w:t>分项工程的施工员没在现场管理的</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1000元/次</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4187"/>
            <w:tcBorders>
              <w:top w:val="none" w:color="000000" w:sz="4"/>
              <w:left w:val="single" w:color="000000" w:sz="4"/>
              <w:bottom w:val="single" w:color="000000" w:sz="4"/>
              <w:right w:val="single" w:color="000000" w:sz="4"/>
            </w:tcBorders>
            <w:vAlign w:val="top"/>
          </w:tcPr>
          <w:p>
            <w:r>
              <w:rPr>
                <w:sz w:val="21"/>
              </w:rPr>
              <w:t>重要工序没有施工员在现场管理的</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2000元/次</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4187"/>
            <w:tcBorders>
              <w:top w:val="none" w:color="000000" w:sz="4"/>
              <w:left w:val="single" w:color="000000" w:sz="4"/>
              <w:bottom w:val="single" w:color="000000" w:sz="4"/>
              <w:right w:val="single" w:color="000000" w:sz="4"/>
            </w:tcBorders>
            <w:vAlign w:val="top"/>
          </w:tcPr>
          <w:p>
            <w:r>
              <w:rPr>
                <w:sz w:val="21"/>
              </w:rPr>
              <w:t>超过</w:t>
            </w:r>
            <w:r>
              <w:rPr>
                <w:sz w:val="21"/>
              </w:rPr>
              <w:t>24小时没有施工员在场而继续施工的</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5000元/次</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4187"/>
            <w:tcBorders>
              <w:top w:val="none" w:color="000000" w:sz="4"/>
              <w:left w:val="single" w:color="000000" w:sz="4"/>
              <w:bottom w:val="single" w:color="000000" w:sz="4"/>
              <w:right w:val="single" w:color="000000" w:sz="4"/>
            </w:tcBorders>
            <w:vAlign w:val="top"/>
          </w:tcPr>
          <w:p>
            <w:r>
              <w:rPr>
                <w:sz w:val="21"/>
              </w:rPr>
              <w:t>未经监理人同意，承包人将专用于本工程的材料、工程设备、施工设备和临时设施工场地或挪作他用</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1万元/台，同时处以1000元/天的罚款直至承包人纠正为止</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4187"/>
            <w:tcBorders>
              <w:top w:val="none" w:color="000000" w:sz="4"/>
              <w:left w:val="single" w:color="000000" w:sz="4"/>
              <w:bottom w:val="single" w:color="000000" w:sz="4"/>
              <w:right w:val="single" w:color="000000" w:sz="4"/>
            </w:tcBorders>
            <w:vAlign w:val="top"/>
          </w:tcPr>
          <w:p>
            <w:r>
              <w:rPr>
                <w:sz w:val="21"/>
              </w:rPr>
              <w:t>按施工进度计划须到位而未到位的主要设备，或擅自改变主要设备</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1万元/台，同时处以1000元/天的罚款直至承包人纠正为止</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4187"/>
            <w:tcBorders>
              <w:top w:val="none" w:color="000000" w:sz="4"/>
              <w:left w:val="single" w:color="000000" w:sz="4"/>
              <w:bottom w:val="single" w:color="000000" w:sz="4"/>
              <w:right w:val="single" w:color="000000" w:sz="4"/>
            </w:tcBorders>
            <w:vAlign w:val="top"/>
          </w:tcPr>
          <w:p>
            <w:r>
              <w:rPr>
                <w:sz w:val="21"/>
              </w:rPr>
              <w:t>承包人未按监理人要求增加或更换施工设备</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1万元/台，同时处以1000元/天的罚款直至承包人纠正为止</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4187"/>
            <w:tcBorders>
              <w:top w:val="none" w:color="000000" w:sz="4"/>
              <w:left w:val="single" w:color="000000" w:sz="4"/>
              <w:bottom w:val="single" w:color="000000" w:sz="4"/>
              <w:right w:val="single" w:color="000000" w:sz="4"/>
            </w:tcBorders>
            <w:vAlign w:val="top"/>
          </w:tcPr>
          <w:p>
            <w:r>
              <w:rPr>
                <w:sz w:val="21"/>
              </w:rPr>
              <w:t>承包人未按期开工</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参照工期延误的标准扣除违约金</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4187"/>
            <w:tcBorders>
              <w:top w:val="none" w:color="000000" w:sz="4"/>
              <w:left w:val="single" w:color="000000" w:sz="4"/>
              <w:bottom w:val="single" w:color="000000" w:sz="4"/>
              <w:right w:val="single" w:color="000000" w:sz="4"/>
            </w:tcBorders>
            <w:vAlign w:val="top"/>
          </w:tcPr>
          <w:p>
            <w:r>
              <w:rPr>
                <w:sz w:val="21"/>
              </w:rPr>
              <w:t>承包人的工期延误</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按照项目专用条款规定的标准扣除</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4187"/>
            <w:tcBorders>
              <w:top w:val="none" w:color="000000" w:sz="4"/>
              <w:left w:val="single" w:color="000000" w:sz="4"/>
              <w:bottom w:val="single" w:color="000000" w:sz="4"/>
              <w:right w:val="single" w:color="000000" w:sz="4"/>
            </w:tcBorders>
            <w:vAlign w:val="top"/>
          </w:tcPr>
          <w:p>
            <w:r>
              <w:rPr>
                <w:sz w:val="21"/>
              </w:rPr>
              <w:t>承包人未设立缺陷责任期内的留守项目</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按照项目专用条款规定的标准扣除</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4187"/>
            <w:tcBorders>
              <w:top w:val="none" w:color="000000" w:sz="4"/>
              <w:left w:val="single" w:color="000000" w:sz="4"/>
              <w:bottom w:val="single" w:color="000000" w:sz="4"/>
              <w:right w:val="single" w:color="000000" w:sz="4"/>
            </w:tcBorders>
            <w:vAlign w:val="top"/>
          </w:tcPr>
          <w:p>
            <w:r>
              <w:rPr>
                <w:sz w:val="21"/>
              </w:rPr>
              <w:t>承包人未履行监理人的指令对缺陷工程进行修补、修复或重建，发包人可自行修复或委托其他人修复</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应由承包人承担修复和查验的费用，并按该项修复和查验费用的</w:t>
            </w:r>
            <w:r>
              <w:rPr>
                <w:sz w:val="21"/>
              </w:rPr>
              <w:t>10%扣除承包人违约金</w:t>
            </w:r>
          </w:p>
        </w:tc>
        <w:tc>
          <w:tcPr>
            <w:tcW w:type="dxa" w:w="1360"/>
            <w:tcBorders>
              <w:top w:val="none" w:color="000000" w:sz="4"/>
              <w:left w:val="single" w:color="000000" w:sz="4"/>
              <w:bottom w:val="single" w:color="000000" w:sz="4"/>
              <w:right w:val="single" w:color="000000" w:sz="4"/>
            </w:tcBorders>
            <w:vAlign w:val="top"/>
          </w:tcPr>
          <w:p/>
        </w:tc>
      </w:tr>
    </w:tbl>
    <w:p/>
    <w:p>
      <w:pPr>
        <w:ind w:firstLine="562"/>
        <w:jc w:val="center"/>
      </w:pPr>
      <w:r>
        <w:rPr>
          <w:b/>
          <w:sz w:val="28"/>
        </w:rPr>
        <w:t>专用合同条款附表（二）</w:t>
      </w:r>
    </w:p>
    <w:p>
      <w:pPr>
        <w:ind w:firstLine="562"/>
        <w:jc w:val="center"/>
      </w:pPr>
      <w:r>
        <w:rPr>
          <w:b/>
          <w:sz w:val="28"/>
        </w:rPr>
        <w:t>工程质量、安全及文明施工处罚项目一览表</w:t>
      </w:r>
    </w:p>
    <w:tbl>
      <w:tblPr>
        <w:tblW w:w="0" w:type="auto"/>
        <w:tblBorders>
          <w:top w:val="none" w:color="000000" w:sz="4"/>
          <w:left w:val="none" w:color="000000" w:sz="4"/>
          <w:bottom w:val="none" w:color="000000" w:sz="4"/>
          <w:right w:val="none" w:color="000000" w:sz="4"/>
          <w:insideH w:val="none"/>
          <w:insideV w:val="none"/>
        </w:tblBorders>
      </w:tblPr>
      <w:tblGrid>
        <w:gridCol w:w="806"/>
        <w:gridCol w:w="699"/>
        <w:gridCol w:w="6801"/>
      </w:tblGrid>
      <w:tr>
        <w:tc>
          <w:tcPr>
            <w:tcW w:type="dxa" w:w="806"/>
            <w:tcBorders>
              <w:top w:val="single" w:color="000000" w:sz="4"/>
              <w:left w:val="single" w:color="000000" w:sz="4"/>
              <w:bottom w:val="single" w:color="000000" w:sz="4"/>
              <w:right w:val="single" w:color="000000" w:sz="4"/>
            </w:tcBorders>
            <w:vAlign w:val="top"/>
          </w:tcPr>
          <w:p>
            <w:pPr>
              <w:jc w:val="center"/>
            </w:pPr>
            <w:r>
              <w:rPr>
                <w:sz w:val="21"/>
              </w:rPr>
              <w:t>类别</w:t>
            </w:r>
          </w:p>
        </w:tc>
        <w:tc>
          <w:tcPr>
            <w:tcW w:type="dxa" w:w="699"/>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6801"/>
            <w:tcBorders>
              <w:top w:val="single" w:color="000000" w:sz="4"/>
              <w:left w:val="single" w:color="000000" w:sz="4"/>
              <w:bottom w:val="single" w:color="000000" w:sz="4"/>
              <w:right w:val="single" w:color="000000" w:sz="4"/>
            </w:tcBorders>
            <w:vAlign w:val="top"/>
          </w:tcPr>
          <w:p>
            <w:pPr>
              <w:jc w:val="center"/>
            </w:pPr>
            <w:r>
              <w:rPr>
                <w:sz w:val="21"/>
              </w:rPr>
              <w:t>处罚项目</w:t>
            </w:r>
          </w:p>
        </w:tc>
      </w:tr>
      <w:tr>
        <w:tc>
          <w:tcPr>
            <w:tcW w:type="dxa" w:w="806"/>
            <w:vMerge w:val="restart"/>
            <w:tcBorders>
              <w:top w:val="none" w:color="000000" w:sz="4"/>
              <w:left w:val="single" w:color="000000" w:sz="4"/>
              <w:bottom w:val="single" w:color="000000" w:sz="4"/>
              <w:right w:val="single" w:color="000000" w:sz="4"/>
            </w:tcBorders>
            <w:vAlign w:val="top"/>
          </w:tcPr>
          <w:p>
            <w:pPr>
              <w:jc w:val="center"/>
            </w:pPr>
            <w:r>
              <w:rPr>
                <w:sz w:val="21"/>
              </w:rPr>
              <w:t>基础及砌体工程</w:t>
            </w:r>
          </w:p>
        </w:tc>
        <w:tc>
          <w:tcPr>
            <w:tcW w:type="dxa" w:w="69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801"/>
            <w:tcBorders>
              <w:top w:val="none" w:color="000000" w:sz="4"/>
              <w:left w:val="single" w:color="000000" w:sz="4"/>
              <w:bottom w:val="single" w:color="000000" w:sz="4"/>
              <w:right w:val="single" w:color="000000" w:sz="4"/>
            </w:tcBorders>
            <w:vAlign w:val="top"/>
          </w:tcPr>
          <w:p>
            <w:r>
              <w:rPr>
                <w:sz w:val="21"/>
              </w:rPr>
              <w:t>填土没有路拱（要求</w:t>
            </w:r>
            <w:r>
              <w:rPr>
                <w:sz w:val="21"/>
              </w:rPr>
              <w:t>2%-4%），排水不畅的；基础施工未采取临时防护排水措施的，每处罚款2000元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801"/>
            <w:tcBorders>
              <w:top w:val="none" w:color="000000" w:sz="4"/>
              <w:left w:val="single" w:color="000000" w:sz="4"/>
              <w:bottom w:val="single" w:color="000000" w:sz="4"/>
              <w:right w:val="single" w:color="000000" w:sz="4"/>
            </w:tcBorders>
            <w:vAlign w:val="top"/>
          </w:tcPr>
          <w:p>
            <w:r>
              <w:rPr>
                <w:sz w:val="21"/>
              </w:rPr>
              <w:t>基础平整度不符合规范要求的，每处罚款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801"/>
            <w:tcBorders>
              <w:top w:val="none" w:color="000000" w:sz="4"/>
              <w:left w:val="single" w:color="000000" w:sz="4"/>
              <w:bottom w:val="single" w:color="000000" w:sz="4"/>
              <w:right w:val="single" w:color="000000" w:sz="4"/>
            </w:tcBorders>
            <w:vAlign w:val="top"/>
          </w:tcPr>
          <w:p>
            <w:r>
              <w:rPr>
                <w:sz w:val="21"/>
              </w:rPr>
              <w:t>填土未经平地机整平就进行压实施工的，每处罚款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801"/>
            <w:tcBorders>
              <w:top w:val="none" w:color="000000" w:sz="4"/>
              <w:left w:val="single" w:color="000000" w:sz="4"/>
              <w:bottom w:val="single" w:color="000000" w:sz="4"/>
              <w:right w:val="single" w:color="000000" w:sz="4"/>
            </w:tcBorders>
            <w:vAlign w:val="top"/>
          </w:tcPr>
          <w:p>
            <w:r>
              <w:rPr>
                <w:sz w:val="21"/>
              </w:rPr>
              <w:t>填土松铺厚度超过</w:t>
            </w:r>
            <w:r>
              <w:rPr>
                <w:sz w:val="21"/>
              </w:rPr>
              <w:t>30cm或压实厚度超过25cm的，每处罚款5000元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801"/>
            <w:tcBorders>
              <w:top w:val="none" w:color="000000" w:sz="4"/>
              <w:left w:val="single" w:color="000000" w:sz="4"/>
              <w:bottom w:val="single" w:color="000000" w:sz="4"/>
              <w:right w:val="single" w:color="000000" w:sz="4"/>
            </w:tcBorders>
            <w:vAlign w:val="top"/>
          </w:tcPr>
          <w:p>
            <w:r>
              <w:rPr>
                <w:sz w:val="21"/>
              </w:rPr>
              <w:t>确保填方边坡碾压密实，边坡坡面要夯实，路基宽度在设计基础上每边超填不小于</w:t>
            </w:r>
            <w:r>
              <w:rPr>
                <w:sz w:val="21"/>
              </w:rPr>
              <w:t>50cm，等植草前刷坡。违者每处罚款2000元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6</w:t>
            </w:r>
          </w:p>
        </w:tc>
        <w:tc>
          <w:tcPr>
            <w:tcW w:type="dxa" w:w="6801"/>
            <w:tcBorders>
              <w:top w:val="none" w:color="000000" w:sz="4"/>
              <w:left w:val="single" w:color="000000" w:sz="4"/>
              <w:bottom w:val="single" w:color="000000" w:sz="4"/>
              <w:right w:val="single" w:color="000000" w:sz="4"/>
            </w:tcBorders>
            <w:vAlign w:val="top"/>
          </w:tcPr>
          <w:p>
            <w:r>
              <w:rPr>
                <w:sz w:val="21"/>
              </w:rPr>
              <w:t>填土压实度达不到设计要求的，每检测段罚款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7</w:t>
            </w:r>
          </w:p>
        </w:tc>
        <w:tc>
          <w:tcPr>
            <w:tcW w:type="dxa" w:w="6801"/>
            <w:tcBorders>
              <w:top w:val="none" w:color="000000" w:sz="4"/>
              <w:left w:val="single" w:color="000000" w:sz="4"/>
              <w:bottom w:val="single" w:color="000000" w:sz="4"/>
              <w:right w:val="single" w:color="000000" w:sz="4"/>
            </w:tcBorders>
            <w:vAlign w:val="top"/>
          </w:tcPr>
          <w:p>
            <w:r>
              <w:rPr>
                <w:sz w:val="21"/>
              </w:rPr>
              <w:t>路堤填石要求逐层水平填筑石块，摆放平整，码砌边部，空隙用石渣石屑嵌压稳定，石块尺寸符合规范要求，违者每处罚款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8</w:t>
            </w:r>
          </w:p>
        </w:tc>
        <w:tc>
          <w:tcPr>
            <w:tcW w:type="dxa" w:w="6801"/>
            <w:tcBorders>
              <w:top w:val="none" w:color="000000" w:sz="4"/>
              <w:left w:val="single" w:color="000000" w:sz="4"/>
              <w:bottom w:val="single" w:color="000000" w:sz="4"/>
              <w:right w:val="single" w:color="000000" w:sz="4"/>
            </w:tcBorders>
            <w:vAlign w:val="top"/>
          </w:tcPr>
          <w:p>
            <w:r>
              <w:rPr>
                <w:sz w:val="21"/>
              </w:rPr>
              <w:t>粉喷桩应严格控制喷粉时间、停粉时间、水泥喷入量，不得中断喷粉，确保喷粉桩长度，桩身上部范围必须进行二次搅拌，违者每次罚款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9</w:t>
            </w:r>
          </w:p>
        </w:tc>
        <w:tc>
          <w:tcPr>
            <w:tcW w:type="dxa" w:w="6801"/>
            <w:tcBorders>
              <w:top w:val="none" w:color="000000" w:sz="4"/>
              <w:left w:val="single" w:color="000000" w:sz="4"/>
              <w:bottom w:val="single" w:color="000000" w:sz="4"/>
              <w:right w:val="single" w:color="000000" w:sz="4"/>
            </w:tcBorders>
            <w:vAlign w:val="top"/>
          </w:tcPr>
          <w:p>
            <w:r>
              <w:rPr>
                <w:sz w:val="21"/>
              </w:rPr>
              <w:t>软基换填处理未将软土清除干净就进行回填施工的，每处罚款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6801"/>
            <w:tcBorders>
              <w:top w:val="none" w:color="000000" w:sz="4"/>
              <w:left w:val="single" w:color="000000" w:sz="4"/>
              <w:bottom w:val="single" w:color="000000" w:sz="4"/>
              <w:right w:val="single" w:color="000000" w:sz="4"/>
            </w:tcBorders>
            <w:vAlign w:val="top"/>
          </w:tcPr>
          <w:p>
            <w:r>
              <w:rPr>
                <w:sz w:val="21"/>
              </w:rPr>
              <w:t>软基处理未按要求进行沉降和稳定性观测的，每处罚款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6801"/>
            <w:tcBorders>
              <w:top w:val="none" w:color="000000" w:sz="4"/>
              <w:left w:val="single" w:color="000000" w:sz="4"/>
              <w:bottom w:val="single" w:color="000000" w:sz="4"/>
              <w:right w:val="single" w:color="000000" w:sz="4"/>
            </w:tcBorders>
            <w:vAlign w:val="top"/>
          </w:tcPr>
          <w:p>
            <w:r>
              <w:rPr>
                <w:sz w:val="21"/>
              </w:rPr>
              <w:t>软基路段施工前调查软土分布范围、软土深度，进行土工试验，发现与设计不符的，应通知监理人，违者每次罚款</w:t>
            </w:r>
            <w:r>
              <w:rPr>
                <w:sz w:val="21"/>
              </w:rPr>
              <w:t>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6801"/>
            <w:tcBorders>
              <w:top w:val="none" w:color="000000" w:sz="4"/>
              <w:left w:val="single" w:color="000000" w:sz="4"/>
              <w:bottom w:val="single" w:color="000000" w:sz="4"/>
              <w:right w:val="single" w:color="000000" w:sz="4"/>
            </w:tcBorders>
            <w:vAlign w:val="top"/>
          </w:tcPr>
          <w:p>
            <w:r>
              <w:rPr>
                <w:sz w:val="21"/>
              </w:rPr>
              <w:t>袋装砂井施工中，砂袋未垂吊、灌沙不饱满的，每根罚款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6801"/>
            <w:tcBorders>
              <w:top w:val="none" w:color="000000" w:sz="4"/>
              <w:left w:val="single" w:color="000000" w:sz="4"/>
              <w:bottom w:val="single" w:color="000000" w:sz="4"/>
              <w:right w:val="single" w:color="000000" w:sz="4"/>
            </w:tcBorders>
            <w:vAlign w:val="top"/>
          </w:tcPr>
          <w:p>
            <w:r>
              <w:rPr>
                <w:sz w:val="21"/>
              </w:rPr>
              <w:t>袋装砂井、砂袋织物和塑料排水板的材料质量必须符合设计要求，违者每处罚款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6801"/>
            <w:tcBorders>
              <w:top w:val="none" w:color="000000" w:sz="4"/>
              <w:left w:val="single" w:color="000000" w:sz="4"/>
              <w:bottom w:val="single" w:color="000000" w:sz="4"/>
              <w:right w:val="single" w:color="000000" w:sz="4"/>
            </w:tcBorders>
            <w:vAlign w:val="top"/>
          </w:tcPr>
          <w:p>
            <w:r>
              <w:rPr>
                <w:sz w:val="21"/>
              </w:rPr>
              <w:t>土工格栅、土工布等土工材料质量不符合设计要求，搭接宽度、搭接方式不符合有关要求的，每处罚款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6801"/>
            <w:tcBorders>
              <w:top w:val="none" w:color="000000" w:sz="4"/>
              <w:left w:val="single" w:color="000000" w:sz="4"/>
              <w:bottom w:val="single" w:color="000000" w:sz="4"/>
              <w:right w:val="single" w:color="000000" w:sz="4"/>
            </w:tcBorders>
            <w:vAlign w:val="top"/>
          </w:tcPr>
          <w:p>
            <w:r>
              <w:rPr>
                <w:sz w:val="21"/>
              </w:rPr>
              <w:t>结构物台背回填施工应符合以下要求，违者每次或每处罚款</w:t>
            </w:r>
            <w:r>
              <w:rPr>
                <w:sz w:val="21"/>
              </w:rPr>
              <w:t>2000元：</w:t>
            </w:r>
          </w:p>
          <w:p>
            <w:r>
              <w:rPr>
                <w:sz w:val="21"/>
              </w:rPr>
              <w:t>1、除肋式及桩柱式外，回填必须在上部结构安装完毕，结构物验收合格，且砼强度达到设计的85%后方可进行；</w:t>
            </w:r>
          </w:p>
          <w:p>
            <w:r>
              <w:rPr>
                <w:sz w:val="21"/>
              </w:rPr>
              <w:t>2、回填必须在构造物两端对称填筑压实，以免产生变形、破坏，每层松铺厚度不大于20cm；</w:t>
            </w:r>
          </w:p>
          <w:p>
            <w:r>
              <w:rPr>
                <w:sz w:val="21"/>
              </w:rPr>
              <w:t>3、回填界面路基填筑时必须超填50cm以上，超填部分回填施工前清除，保证界面密实；</w:t>
            </w:r>
          </w:p>
          <w:p>
            <w:r>
              <w:rPr>
                <w:sz w:val="21"/>
              </w:rPr>
              <w:t>4、回填砂施工采用水密法，配合插入式振捣捧小型夯实设备，小型压路机进行，必须达到设计压实度；</w:t>
            </w:r>
          </w:p>
          <w:p>
            <w:r>
              <w:rPr>
                <w:sz w:val="21"/>
              </w:rPr>
              <w:t>5、台背填料及回填断面应符合设计和规范要求。</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6801"/>
            <w:tcBorders>
              <w:top w:val="none" w:color="000000" w:sz="4"/>
              <w:left w:val="single" w:color="000000" w:sz="4"/>
              <w:bottom w:val="single" w:color="000000" w:sz="4"/>
              <w:right w:val="single" w:color="000000" w:sz="4"/>
            </w:tcBorders>
            <w:vAlign w:val="top"/>
          </w:tcPr>
          <w:p>
            <w:r>
              <w:rPr>
                <w:sz w:val="21"/>
              </w:rPr>
              <w:t>砌体工程不满足下列规定者，每项罚款</w:t>
            </w:r>
            <w:r>
              <w:rPr>
                <w:sz w:val="21"/>
              </w:rPr>
              <w:t>2000元，并作返工处理：</w:t>
            </w:r>
          </w:p>
          <w:p>
            <w:r>
              <w:rPr>
                <w:sz w:val="21"/>
              </w:rPr>
              <w:t>（</w:t>
            </w:r>
            <w:r>
              <w:rPr>
                <w:sz w:val="21"/>
              </w:rPr>
              <w:t>1）不得采用风化石，表面石料粒径需≥30cm；</w:t>
            </w:r>
          </w:p>
          <w:p>
            <w:r>
              <w:rPr>
                <w:sz w:val="21"/>
              </w:rPr>
              <w:t>（</w:t>
            </w:r>
            <w:r>
              <w:rPr>
                <w:sz w:val="21"/>
              </w:rPr>
              <w:t>2）构造物表面平顺，无凹凸扭曲现象，砂浆抹边的棱角线、平直度：2m拉线（直尺）检查≤10mm；</w:t>
            </w:r>
          </w:p>
          <w:p>
            <w:r>
              <w:rPr>
                <w:sz w:val="21"/>
              </w:rPr>
              <w:t>（</w:t>
            </w:r>
            <w:r>
              <w:rPr>
                <w:sz w:val="21"/>
              </w:rPr>
              <w:t>3）上边坡护面墙砌体一律勾凹缝；</w:t>
            </w:r>
          </w:p>
          <w:p>
            <w:r>
              <w:rPr>
                <w:sz w:val="21"/>
              </w:rPr>
              <w:t>（</w:t>
            </w:r>
            <w:r>
              <w:rPr>
                <w:sz w:val="21"/>
              </w:rPr>
              <w:t>4）勾缝不得有瞎缝、丢缝、裂纹和脱落现象，缝宽统一；</w:t>
            </w:r>
          </w:p>
          <w:p>
            <w:r>
              <w:rPr>
                <w:sz w:val="21"/>
              </w:rPr>
              <w:t>（</w:t>
            </w:r>
            <w:r>
              <w:rPr>
                <w:sz w:val="21"/>
              </w:rPr>
              <w:t>5）石缝不大于40mm，砌缝内砂浆均匀饱满，不得有空洞；</w:t>
            </w:r>
          </w:p>
          <w:p>
            <w:r>
              <w:rPr>
                <w:sz w:val="21"/>
              </w:rPr>
              <w:t>（</w:t>
            </w:r>
            <w:r>
              <w:rPr>
                <w:sz w:val="21"/>
              </w:rPr>
              <w:t>6）层间错缝不大于80mm，三块石相接空隙不大于70mm；</w:t>
            </w:r>
          </w:p>
          <w:p>
            <w:r>
              <w:rPr>
                <w:sz w:val="21"/>
              </w:rPr>
              <w:t>（</w:t>
            </w:r>
            <w:r>
              <w:rPr>
                <w:sz w:val="21"/>
              </w:rPr>
              <w:t>7）砂浆抹面，平整度用2m直尺检查≤8mm，不得有裂缝、空鼓现象；</w:t>
            </w:r>
          </w:p>
          <w:p>
            <w:r>
              <w:rPr>
                <w:sz w:val="21"/>
              </w:rPr>
              <w:t>（</w:t>
            </w:r>
            <w:r>
              <w:rPr>
                <w:sz w:val="21"/>
              </w:rPr>
              <w:t>8）泄水孔排列整齐、按设计设置坡度，无堵塞现象；</w:t>
            </w:r>
          </w:p>
          <w:p>
            <w:r>
              <w:rPr>
                <w:sz w:val="21"/>
              </w:rPr>
              <w:t>（</w:t>
            </w:r>
            <w:r>
              <w:rPr>
                <w:sz w:val="21"/>
              </w:rPr>
              <w:t>9）截水沟与实际地形砌顺，要求线形顺畅，地形无变化时，不得出现弯曲。</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6801"/>
            <w:tcBorders>
              <w:top w:val="none" w:color="000000" w:sz="4"/>
              <w:left w:val="single" w:color="000000" w:sz="4"/>
              <w:bottom w:val="single" w:color="000000" w:sz="4"/>
              <w:right w:val="single" w:color="000000" w:sz="4"/>
            </w:tcBorders>
            <w:vAlign w:val="top"/>
          </w:tcPr>
          <w:p>
            <w:r>
              <w:rPr>
                <w:sz w:val="21"/>
              </w:rPr>
              <w:t>浆砌工程存在下列情况之一的，罚款</w:t>
            </w:r>
            <w:r>
              <w:rPr>
                <w:sz w:val="21"/>
              </w:rPr>
              <w:t>2000元：</w:t>
            </w:r>
          </w:p>
          <w:p>
            <w:r>
              <w:rPr>
                <w:sz w:val="21"/>
              </w:rPr>
              <w:t>（</w:t>
            </w:r>
            <w:r>
              <w:rPr>
                <w:sz w:val="21"/>
              </w:rPr>
              <w:t>1）铺砌厚度不满足要求；</w:t>
            </w:r>
          </w:p>
          <w:p>
            <w:r>
              <w:rPr>
                <w:sz w:val="21"/>
              </w:rPr>
              <w:t>（</w:t>
            </w:r>
            <w:r>
              <w:rPr>
                <w:sz w:val="21"/>
              </w:rPr>
              <w:t>2）垫层厚度不满足要求的；</w:t>
            </w:r>
          </w:p>
          <w:p>
            <w:r>
              <w:rPr>
                <w:sz w:val="21"/>
              </w:rPr>
              <w:t>（</w:t>
            </w:r>
            <w:r>
              <w:rPr>
                <w:sz w:val="21"/>
              </w:rPr>
              <w:t>3）砌缝内砂浆不饱满的；</w:t>
            </w:r>
          </w:p>
          <w:p>
            <w:r>
              <w:rPr>
                <w:sz w:val="21"/>
              </w:rPr>
              <w:t>（</w:t>
            </w:r>
            <w:r>
              <w:rPr>
                <w:sz w:val="21"/>
              </w:rPr>
              <w:t>4）砂浆不采用机械拌和的；</w:t>
            </w:r>
          </w:p>
          <w:p>
            <w:r>
              <w:rPr>
                <w:sz w:val="21"/>
              </w:rPr>
              <w:t>（</w:t>
            </w:r>
            <w:r>
              <w:rPr>
                <w:sz w:val="21"/>
              </w:rPr>
              <w:t>5）砌缝没有错开的；</w:t>
            </w:r>
          </w:p>
          <w:p>
            <w:r>
              <w:rPr>
                <w:sz w:val="21"/>
              </w:rPr>
              <w:t>（</w:t>
            </w:r>
            <w:r>
              <w:rPr>
                <w:sz w:val="21"/>
              </w:rPr>
              <w:t>6）砂浆强度达不到规定要求的；</w:t>
            </w:r>
          </w:p>
          <w:p>
            <w:r>
              <w:rPr>
                <w:sz w:val="21"/>
              </w:rPr>
              <w:t>（</w:t>
            </w:r>
            <w:r>
              <w:rPr>
                <w:sz w:val="21"/>
              </w:rPr>
              <w:t>7）沟底未清理干净，有浮土、泥浆等杂物的；</w:t>
            </w:r>
          </w:p>
          <w:p>
            <w:r>
              <w:rPr>
                <w:sz w:val="21"/>
              </w:rPr>
              <w:t>（</w:t>
            </w:r>
            <w:r>
              <w:rPr>
                <w:sz w:val="21"/>
              </w:rPr>
              <w:t>8）施工后不进行养护的。</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6801"/>
            <w:tcBorders>
              <w:top w:val="none" w:color="000000" w:sz="4"/>
              <w:left w:val="single" w:color="000000" w:sz="4"/>
              <w:bottom w:val="single" w:color="000000" w:sz="4"/>
              <w:right w:val="single" w:color="000000" w:sz="4"/>
            </w:tcBorders>
            <w:vAlign w:val="top"/>
          </w:tcPr>
          <w:p>
            <w:r>
              <w:rPr>
                <w:sz w:val="21"/>
              </w:rPr>
              <w:t>排水盲沟断面不符合设计要求，回填碎石含泥量超标的，土工布铺设不符合要求的，违者每处罚款</w:t>
            </w:r>
            <w:r>
              <w:rPr>
                <w:sz w:val="21"/>
              </w:rPr>
              <w:t>2000元</w:t>
            </w:r>
          </w:p>
        </w:tc>
      </w:tr>
      <w:tr>
        <w:tc>
          <w:tcPr>
            <w:tcW w:type="dxa" w:w="806"/>
            <w:vMerge w:val="restart"/>
            <w:tcBorders>
              <w:top w:val="none" w:color="000000" w:sz="4"/>
              <w:left w:val="single" w:color="000000" w:sz="4"/>
              <w:bottom w:val="single" w:color="000000" w:sz="4"/>
              <w:right w:val="single" w:color="000000" w:sz="4"/>
            </w:tcBorders>
            <w:vAlign w:val="top"/>
          </w:tcPr>
          <w:p>
            <w:pPr>
              <w:jc w:val="center"/>
            </w:pPr>
            <w:r>
              <w:rPr>
                <w:sz w:val="21"/>
              </w:rPr>
              <w:t>钢砼、桥涵工程</w:t>
            </w:r>
          </w:p>
        </w:tc>
        <w:tc>
          <w:tcPr>
            <w:tcW w:type="dxa" w:w="69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801"/>
            <w:tcBorders>
              <w:top w:val="none" w:color="000000" w:sz="4"/>
              <w:left w:val="single" w:color="000000" w:sz="4"/>
              <w:bottom w:val="single" w:color="000000" w:sz="4"/>
              <w:right w:val="single" w:color="000000" w:sz="4"/>
            </w:tcBorders>
            <w:vAlign w:val="top"/>
          </w:tcPr>
          <w:p>
            <w:r>
              <w:rPr>
                <w:sz w:val="21"/>
              </w:rPr>
              <w:t>防撞栏出现大量麻面；线形有明显波折、错台；墙角或接缝漏浆；表面多处露筋，每十米罚款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801"/>
            <w:tcBorders>
              <w:top w:val="none" w:color="000000" w:sz="4"/>
              <w:left w:val="single" w:color="000000" w:sz="4"/>
              <w:bottom w:val="single" w:color="000000" w:sz="4"/>
              <w:right w:val="single" w:color="000000" w:sz="4"/>
            </w:tcBorders>
            <w:vAlign w:val="top"/>
          </w:tcPr>
          <w:p>
            <w:r>
              <w:rPr>
                <w:sz w:val="21"/>
              </w:rPr>
              <w:t>构造物不按要求进行养生的，每处罚款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801"/>
            <w:tcBorders>
              <w:top w:val="none" w:color="000000" w:sz="4"/>
              <w:left w:val="single" w:color="000000" w:sz="4"/>
              <w:bottom w:val="single" w:color="000000" w:sz="4"/>
              <w:right w:val="single" w:color="000000" w:sz="4"/>
            </w:tcBorders>
            <w:vAlign w:val="top"/>
          </w:tcPr>
          <w:p>
            <w:r>
              <w:rPr>
                <w:sz w:val="21"/>
              </w:rPr>
              <w:t>构造物施工未采取措施保证钢筋保护层厚度就浇筑砼的，每次罚款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801"/>
            <w:tcBorders>
              <w:top w:val="none" w:color="000000" w:sz="4"/>
              <w:left w:val="single" w:color="000000" w:sz="4"/>
              <w:bottom w:val="single" w:color="000000" w:sz="4"/>
              <w:right w:val="single" w:color="000000" w:sz="4"/>
            </w:tcBorders>
            <w:vAlign w:val="top"/>
          </w:tcPr>
          <w:p>
            <w:r>
              <w:rPr>
                <w:sz w:val="21"/>
              </w:rPr>
              <w:t>下列情况，违者每次罚款</w:t>
            </w:r>
            <w:r>
              <w:rPr>
                <w:sz w:val="21"/>
              </w:rPr>
              <w:t>2000元：</w:t>
            </w:r>
          </w:p>
          <w:p>
            <w:r>
              <w:rPr>
                <w:sz w:val="21"/>
              </w:rPr>
              <w:t>（</w:t>
            </w:r>
            <w:r>
              <w:rPr>
                <w:sz w:val="21"/>
              </w:rPr>
              <w:t>1）伸缩缝位置必须保证满足设计要求，安装时必须按气温来确定安装宽度；</w:t>
            </w:r>
          </w:p>
          <w:p>
            <w:r>
              <w:rPr>
                <w:sz w:val="21"/>
              </w:rPr>
              <w:t>（</w:t>
            </w:r>
            <w:r>
              <w:rPr>
                <w:sz w:val="21"/>
              </w:rPr>
              <w:t>2）预留槽口底面的砼必须密实、平整；</w:t>
            </w:r>
          </w:p>
          <w:p>
            <w:r>
              <w:rPr>
                <w:sz w:val="21"/>
              </w:rPr>
              <w:t>（</w:t>
            </w:r>
            <w:r>
              <w:rPr>
                <w:sz w:val="21"/>
              </w:rPr>
              <w:t>3）在填充前必须保证干净，不得有杂物。</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801"/>
            <w:tcBorders>
              <w:top w:val="none" w:color="000000" w:sz="4"/>
              <w:left w:val="single" w:color="000000" w:sz="4"/>
              <w:bottom w:val="single" w:color="000000" w:sz="4"/>
              <w:right w:val="single" w:color="000000" w:sz="4"/>
            </w:tcBorders>
            <w:vAlign w:val="top"/>
          </w:tcPr>
          <w:p>
            <w:r>
              <w:rPr>
                <w:sz w:val="21"/>
              </w:rPr>
              <w:t>张拉千斤顶没有按规范要求标定。造成拉力不符设计要求的，每次罚款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6</w:t>
            </w:r>
          </w:p>
        </w:tc>
        <w:tc>
          <w:tcPr>
            <w:tcW w:type="dxa" w:w="6801"/>
            <w:tcBorders>
              <w:top w:val="none" w:color="000000" w:sz="4"/>
              <w:left w:val="single" w:color="000000" w:sz="4"/>
              <w:bottom w:val="single" w:color="000000" w:sz="4"/>
              <w:right w:val="single" w:color="000000" w:sz="4"/>
            </w:tcBorders>
            <w:vAlign w:val="top"/>
          </w:tcPr>
          <w:p>
            <w:r>
              <w:rPr>
                <w:sz w:val="21"/>
              </w:rPr>
              <w:t>预应力筋有烧伤或划伤，必须立即撤换，违者每次罚款</w:t>
            </w:r>
            <w:r>
              <w:rPr>
                <w:sz w:val="21"/>
              </w:rPr>
              <w:t>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7</w:t>
            </w:r>
          </w:p>
        </w:tc>
        <w:tc>
          <w:tcPr>
            <w:tcW w:type="dxa" w:w="6801"/>
            <w:tcBorders>
              <w:top w:val="none" w:color="000000" w:sz="4"/>
              <w:left w:val="single" w:color="000000" w:sz="4"/>
              <w:bottom w:val="single" w:color="000000" w:sz="4"/>
              <w:right w:val="single" w:color="000000" w:sz="4"/>
            </w:tcBorders>
            <w:vAlign w:val="top"/>
          </w:tcPr>
          <w:p>
            <w:r>
              <w:rPr>
                <w:sz w:val="21"/>
              </w:rPr>
              <w:t>预应力筋因施工不当造成断丝且无法补救时，每次罚款</w:t>
            </w:r>
            <w:r>
              <w:rPr>
                <w:sz w:val="21"/>
              </w:rPr>
              <w:t>8000元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8</w:t>
            </w:r>
          </w:p>
        </w:tc>
        <w:tc>
          <w:tcPr>
            <w:tcW w:type="dxa" w:w="6801"/>
            <w:tcBorders>
              <w:top w:val="none" w:color="000000" w:sz="4"/>
              <w:left w:val="single" w:color="000000" w:sz="4"/>
              <w:bottom w:val="single" w:color="000000" w:sz="4"/>
              <w:right w:val="single" w:color="000000" w:sz="4"/>
            </w:tcBorders>
            <w:vAlign w:val="top"/>
          </w:tcPr>
          <w:p>
            <w:r>
              <w:rPr>
                <w:sz w:val="21"/>
              </w:rPr>
              <w:t>预制梁施工必须符合设计要求，吊装位置准确，标高误差</w:t>
            </w:r>
            <w:r>
              <w:rPr>
                <w:sz w:val="21"/>
              </w:rPr>
              <w:t>±1cm，违者罚款2000元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9</w:t>
            </w:r>
          </w:p>
        </w:tc>
        <w:tc>
          <w:tcPr>
            <w:tcW w:type="dxa" w:w="6801"/>
            <w:tcBorders>
              <w:top w:val="none" w:color="000000" w:sz="4"/>
              <w:left w:val="single" w:color="000000" w:sz="4"/>
              <w:bottom w:val="single" w:color="000000" w:sz="4"/>
              <w:right w:val="single" w:color="000000" w:sz="4"/>
            </w:tcBorders>
            <w:vAlign w:val="top"/>
          </w:tcPr>
          <w:p>
            <w:r>
              <w:rPr>
                <w:sz w:val="21"/>
              </w:rPr>
              <w:t>一个经过自检的钢筋骨架中钢筋焊接长度不足及焊缝不饱满超过</w:t>
            </w:r>
            <w:r>
              <w:rPr>
                <w:sz w:val="21"/>
              </w:rPr>
              <w:t>3处的，罚款2000元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6801"/>
            <w:tcBorders>
              <w:top w:val="none" w:color="000000" w:sz="4"/>
              <w:left w:val="single" w:color="000000" w:sz="4"/>
              <w:bottom w:val="single" w:color="000000" w:sz="4"/>
              <w:right w:val="single" w:color="000000" w:sz="4"/>
            </w:tcBorders>
            <w:vAlign w:val="top"/>
          </w:tcPr>
          <w:p>
            <w:r>
              <w:rPr>
                <w:sz w:val="21"/>
              </w:rPr>
              <w:t>一个经过自检的钢筋骨架有</w:t>
            </w:r>
            <w:r>
              <w:rPr>
                <w:sz w:val="21"/>
              </w:rPr>
              <w:t>3处钢筋间距（包括主筋和构造筋）不符合规范要求的罚款2000元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6801"/>
            <w:tcBorders>
              <w:top w:val="none" w:color="000000" w:sz="4"/>
              <w:left w:val="single" w:color="000000" w:sz="4"/>
              <w:bottom w:val="single" w:color="000000" w:sz="4"/>
              <w:right w:val="single" w:color="000000" w:sz="4"/>
            </w:tcBorders>
            <w:vAlign w:val="top"/>
          </w:tcPr>
          <w:p>
            <w:r>
              <w:rPr>
                <w:sz w:val="21"/>
              </w:rPr>
              <w:t>钢筋骨架已生锈，在浇筑砼前未作去锈处理的，每次罚款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6801"/>
            <w:tcBorders>
              <w:top w:val="none" w:color="000000" w:sz="4"/>
              <w:left w:val="single" w:color="000000" w:sz="4"/>
              <w:bottom w:val="single" w:color="000000" w:sz="4"/>
              <w:right w:val="single" w:color="000000" w:sz="4"/>
            </w:tcBorders>
            <w:vAlign w:val="top"/>
          </w:tcPr>
          <w:p>
            <w:r>
              <w:rPr>
                <w:sz w:val="21"/>
              </w:rPr>
              <w:t>在钻孔桩的施工中泥浆循环系统未设沉淀池的，或沉淀池规格不符合有关要求的，每处罚款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6801"/>
            <w:tcBorders>
              <w:top w:val="none" w:color="000000" w:sz="4"/>
              <w:left w:val="single" w:color="000000" w:sz="4"/>
              <w:bottom w:val="single" w:color="000000" w:sz="4"/>
              <w:right w:val="single" w:color="000000" w:sz="4"/>
            </w:tcBorders>
            <w:vAlign w:val="top"/>
          </w:tcPr>
          <w:p>
            <w:r>
              <w:rPr>
                <w:sz w:val="21"/>
              </w:rPr>
              <w:t>桩基检测评定为</w:t>
            </w:r>
            <w:r>
              <w:rPr>
                <w:sz w:val="21"/>
              </w:rPr>
              <w:t>C类桩的，每根罚款2000元，出现不合格桩的，每根罚款5000元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6801"/>
            <w:tcBorders>
              <w:top w:val="none" w:color="000000" w:sz="4"/>
              <w:left w:val="single" w:color="000000" w:sz="4"/>
              <w:bottom w:val="single" w:color="000000" w:sz="4"/>
              <w:right w:val="single" w:color="000000" w:sz="4"/>
            </w:tcBorders>
            <w:vAlign w:val="top"/>
          </w:tcPr>
          <w:p>
            <w:r>
              <w:rPr>
                <w:sz w:val="21"/>
              </w:rPr>
              <w:t>浇注砼时，自由下落高度超过</w:t>
            </w:r>
            <w:r>
              <w:rPr>
                <w:sz w:val="21"/>
              </w:rPr>
              <w:t>2m而不用串筒的，每次罚款2000元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6801"/>
            <w:tcBorders>
              <w:top w:val="none" w:color="000000" w:sz="4"/>
              <w:left w:val="single" w:color="000000" w:sz="4"/>
              <w:bottom w:val="single" w:color="000000" w:sz="4"/>
              <w:right w:val="single" w:color="000000" w:sz="4"/>
            </w:tcBorders>
            <w:vAlign w:val="top"/>
          </w:tcPr>
          <w:p>
            <w:r>
              <w:rPr>
                <w:sz w:val="21"/>
              </w:rPr>
              <w:t>砼施工配合比不按重量比的，每次罚款</w:t>
            </w:r>
            <w:r>
              <w:rPr>
                <w:sz w:val="21"/>
              </w:rPr>
              <w:t>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6801"/>
            <w:tcBorders>
              <w:top w:val="none" w:color="000000" w:sz="4"/>
              <w:left w:val="single" w:color="000000" w:sz="4"/>
              <w:bottom w:val="single" w:color="000000" w:sz="4"/>
              <w:right w:val="single" w:color="000000" w:sz="4"/>
            </w:tcBorders>
            <w:vAlign w:val="top"/>
          </w:tcPr>
          <w:p>
            <w:r>
              <w:rPr>
                <w:sz w:val="21"/>
              </w:rPr>
              <w:t>两梁板之间接缝不得有杂物，填充料符合设计要求，违者罚款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6801"/>
            <w:tcBorders>
              <w:top w:val="none" w:color="000000" w:sz="4"/>
              <w:left w:val="single" w:color="000000" w:sz="4"/>
              <w:bottom w:val="single" w:color="000000" w:sz="4"/>
              <w:right w:val="single" w:color="000000" w:sz="4"/>
            </w:tcBorders>
            <w:vAlign w:val="top"/>
          </w:tcPr>
          <w:p>
            <w:r>
              <w:rPr>
                <w:sz w:val="21"/>
              </w:rPr>
              <w:t>砼拌和现场的称量和配水机械装置应维持良好状态，拌和机的容量要满足要求，桥梁施工要具备应急拌和机。正在施工的现场不满足上述要求的，每次罚款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6801"/>
            <w:tcBorders>
              <w:top w:val="none" w:color="000000" w:sz="4"/>
              <w:left w:val="single" w:color="000000" w:sz="4"/>
              <w:bottom w:val="single" w:color="000000" w:sz="4"/>
              <w:right w:val="single" w:color="000000" w:sz="4"/>
            </w:tcBorders>
            <w:vAlign w:val="top"/>
          </w:tcPr>
          <w:p>
            <w:r>
              <w:rPr>
                <w:sz w:val="21"/>
              </w:rPr>
              <w:t>压浆不按配合比制浆，水灰比失控，强度达不到要求的，每次罚款</w:t>
            </w:r>
            <w:r>
              <w:rPr>
                <w:sz w:val="21"/>
              </w:rPr>
              <w:t>3000元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6801"/>
            <w:tcBorders>
              <w:top w:val="none" w:color="000000" w:sz="4"/>
              <w:left w:val="single" w:color="000000" w:sz="4"/>
              <w:bottom w:val="single" w:color="000000" w:sz="4"/>
              <w:right w:val="single" w:color="000000" w:sz="4"/>
            </w:tcBorders>
            <w:vAlign w:val="top"/>
          </w:tcPr>
          <w:p>
            <w:r>
              <w:rPr>
                <w:sz w:val="21"/>
              </w:rPr>
              <w:t>压浆不饱满的，每条管罚款</w:t>
            </w:r>
            <w:r>
              <w:rPr>
                <w:sz w:val="21"/>
              </w:rPr>
              <w:t>3000元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6801"/>
            <w:tcBorders>
              <w:top w:val="none" w:color="000000" w:sz="4"/>
              <w:left w:val="single" w:color="000000" w:sz="4"/>
              <w:bottom w:val="single" w:color="000000" w:sz="4"/>
              <w:right w:val="single" w:color="000000" w:sz="4"/>
            </w:tcBorders>
            <w:vAlign w:val="top"/>
          </w:tcPr>
          <w:p>
            <w:r>
              <w:rPr>
                <w:sz w:val="21"/>
              </w:rPr>
              <w:t>预制、现浇砼构件必须采用足够强度、大面积的钢板制模板，违者每次罚款</w:t>
            </w:r>
            <w:r>
              <w:rPr>
                <w:sz w:val="21"/>
              </w:rPr>
              <w:t>3000元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21</w:t>
            </w:r>
          </w:p>
        </w:tc>
        <w:tc>
          <w:tcPr>
            <w:tcW w:type="dxa" w:w="6801"/>
            <w:tcBorders>
              <w:top w:val="none" w:color="000000" w:sz="4"/>
              <w:left w:val="single" w:color="000000" w:sz="4"/>
              <w:bottom w:val="single" w:color="000000" w:sz="4"/>
              <w:right w:val="single" w:color="000000" w:sz="4"/>
            </w:tcBorders>
            <w:vAlign w:val="top"/>
          </w:tcPr>
          <w:p>
            <w:r>
              <w:rPr>
                <w:sz w:val="21"/>
              </w:rPr>
              <w:t>结构物外观质量不符合要求而需修补的，必须作好修补方案，经试验确实可行，并经发包人和监理人检查同意后，才能采取修整补救措施，无法进行补救的则以</w:t>
            </w:r>
            <w:r>
              <w:rPr>
                <w:sz w:val="21"/>
              </w:rPr>
              <w:t>“推倒重来”为原则。如有违返，每次罚款3000元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6801"/>
            <w:tcBorders>
              <w:top w:val="none" w:color="000000" w:sz="4"/>
              <w:left w:val="single" w:color="000000" w:sz="4"/>
              <w:bottom w:val="single" w:color="000000" w:sz="4"/>
              <w:right w:val="single" w:color="000000" w:sz="4"/>
            </w:tcBorders>
            <w:vAlign w:val="top"/>
          </w:tcPr>
          <w:p>
            <w:r>
              <w:rPr>
                <w:sz w:val="21"/>
              </w:rPr>
              <w:t>各标段第一根立柱、盖梁和第一段防撞栏必须经发包人和监理人检查外观质量合格后，方可进行第二根立柱、盖梁和第二段防撞栏的施工，违者每次罚款</w:t>
            </w:r>
            <w:r>
              <w:rPr>
                <w:sz w:val="21"/>
              </w:rPr>
              <w:t>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23</w:t>
            </w:r>
          </w:p>
        </w:tc>
        <w:tc>
          <w:tcPr>
            <w:tcW w:type="dxa" w:w="6801"/>
            <w:tcBorders>
              <w:top w:val="none" w:color="000000" w:sz="4"/>
              <w:left w:val="single" w:color="000000" w:sz="4"/>
              <w:bottom w:val="single" w:color="000000" w:sz="4"/>
              <w:right w:val="single" w:color="000000" w:sz="4"/>
            </w:tcBorders>
            <w:vAlign w:val="top"/>
          </w:tcPr>
          <w:p>
            <w:r>
              <w:rPr>
                <w:sz w:val="21"/>
              </w:rPr>
              <w:t>结构标高尺寸误差超出规范允许值，每处罚款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24</w:t>
            </w:r>
          </w:p>
        </w:tc>
        <w:tc>
          <w:tcPr>
            <w:tcW w:type="dxa" w:w="6801"/>
            <w:tcBorders>
              <w:top w:val="none" w:color="000000" w:sz="4"/>
              <w:left w:val="single" w:color="000000" w:sz="4"/>
              <w:bottom w:val="single" w:color="000000" w:sz="4"/>
              <w:right w:val="single" w:color="000000" w:sz="4"/>
            </w:tcBorders>
            <w:vAlign w:val="top"/>
          </w:tcPr>
          <w:p>
            <w:r>
              <w:rPr>
                <w:sz w:val="21"/>
              </w:rPr>
              <w:t>达不到以下要求的，每处罚款</w:t>
            </w:r>
            <w:r>
              <w:rPr>
                <w:sz w:val="21"/>
              </w:rPr>
              <w:t>2000元：</w:t>
            </w:r>
          </w:p>
          <w:p>
            <w:r>
              <w:rPr>
                <w:sz w:val="21"/>
              </w:rPr>
              <w:t>（</w:t>
            </w:r>
            <w:r>
              <w:rPr>
                <w:sz w:val="21"/>
              </w:rPr>
              <w:t>1）钢模板大面平整、坚固，板面缝隙小同，错台不大于1mm；</w:t>
            </w:r>
          </w:p>
          <w:p>
            <w:r>
              <w:rPr>
                <w:sz w:val="21"/>
              </w:rPr>
              <w:t>（</w:t>
            </w:r>
            <w:r>
              <w:rPr>
                <w:sz w:val="21"/>
              </w:rPr>
              <w:t>2）钢模板大面平整、坚固，板面缝隙小同，错台不大于1mm；</w:t>
            </w:r>
          </w:p>
          <w:p>
            <w:r>
              <w:rPr>
                <w:sz w:val="21"/>
              </w:rPr>
              <w:t>（</w:t>
            </w:r>
            <w:r>
              <w:rPr>
                <w:sz w:val="21"/>
              </w:rPr>
              <w:t>3）在盖梁浇筑前，立柱应用簿膜包裹，并用胶布密封固定，防止漏浆损坏立柱外观质量；</w:t>
            </w:r>
          </w:p>
          <w:p>
            <w:r>
              <w:rPr>
                <w:sz w:val="21"/>
              </w:rPr>
              <w:t>（</w:t>
            </w:r>
            <w:r>
              <w:rPr>
                <w:sz w:val="21"/>
              </w:rPr>
              <w:t>4）祼露在砼外的结构钢筋或施工用的临时钢构件，时间需要超过一个月，必须采取防锈措施（包裹或油漆）。</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25</w:t>
            </w:r>
          </w:p>
        </w:tc>
        <w:tc>
          <w:tcPr>
            <w:tcW w:type="dxa" w:w="6801"/>
            <w:tcBorders>
              <w:top w:val="none" w:color="000000" w:sz="4"/>
              <w:left w:val="single" w:color="000000" w:sz="4"/>
              <w:bottom w:val="single" w:color="000000" w:sz="4"/>
              <w:right w:val="single" w:color="000000" w:sz="4"/>
            </w:tcBorders>
            <w:vAlign w:val="top"/>
          </w:tcPr>
          <w:p>
            <w:r>
              <w:rPr>
                <w:sz w:val="21"/>
              </w:rPr>
              <w:t>伸缩缝施工出现下列情况，违者每次或每处罚款</w:t>
            </w:r>
            <w:r>
              <w:rPr>
                <w:sz w:val="21"/>
              </w:rPr>
              <w:t>2000元：</w:t>
            </w:r>
          </w:p>
          <w:p>
            <w:r>
              <w:rPr>
                <w:sz w:val="21"/>
              </w:rPr>
              <w:t>（</w:t>
            </w:r>
            <w:r>
              <w:rPr>
                <w:sz w:val="21"/>
              </w:rPr>
              <w:t>1）伸缩缝位置必须保证满足设计要求，安装时必须按气温来确定安装宽度；</w:t>
            </w:r>
          </w:p>
          <w:p>
            <w:r>
              <w:rPr>
                <w:sz w:val="21"/>
              </w:rPr>
              <w:t>（</w:t>
            </w:r>
            <w:r>
              <w:rPr>
                <w:sz w:val="21"/>
              </w:rPr>
              <w:t>2）预留槽口底面的砼必须密实、平整；在填充前必须保证干净，不得有杂物；</w:t>
            </w:r>
          </w:p>
          <w:p>
            <w:r>
              <w:rPr>
                <w:sz w:val="21"/>
              </w:rPr>
              <w:t>（</w:t>
            </w:r>
            <w:r>
              <w:rPr>
                <w:sz w:val="21"/>
              </w:rPr>
              <w:t>3）预埋钢筋未按设计要求预埋。</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26</w:t>
            </w:r>
          </w:p>
        </w:tc>
        <w:tc>
          <w:tcPr>
            <w:tcW w:type="dxa" w:w="6801"/>
            <w:tcBorders>
              <w:top w:val="none" w:color="000000" w:sz="4"/>
              <w:left w:val="single" w:color="000000" w:sz="4"/>
              <w:bottom w:val="single" w:color="000000" w:sz="4"/>
              <w:right w:val="single" w:color="000000" w:sz="4"/>
            </w:tcBorders>
            <w:vAlign w:val="top"/>
          </w:tcPr>
          <w:p>
            <w:r>
              <w:rPr>
                <w:sz w:val="21"/>
              </w:rPr>
              <w:t>支座垫石标高误差超过</w:t>
            </w:r>
            <w:r>
              <w:rPr>
                <w:sz w:val="21"/>
              </w:rPr>
              <w:t>±5mm，表面不清洁、不平整，有脱空松动的，每处罚款2000元</w:t>
            </w:r>
          </w:p>
        </w:tc>
      </w:tr>
      <w:tr>
        <w:tc>
          <w:tcPr>
            <w:tcW w:type="dxa" w:w="806"/>
            <w:vMerge w:val="restart"/>
            <w:tcBorders>
              <w:top w:val="none" w:color="000000" w:sz="4"/>
              <w:left w:val="single" w:color="000000" w:sz="4"/>
              <w:bottom w:val="single" w:color="000000" w:sz="4"/>
              <w:right w:val="single" w:color="000000" w:sz="4"/>
            </w:tcBorders>
            <w:vAlign w:val="top"/>
          </w:tcPr>
          <w:p>
            <w:pPr>
              <w:jc w:val="center"/>
            </w:pPr>
            <w:r>
              <w:rPr>
                <w:sz w:val="21"/>
              </w:rPr>
              <w:t>水泥砼</w:t>
            </w:r>
          </w:p>
          <w:p>
            <w:pPr>
              <w:jc w:val="center"/>
            </w:pPr>
            <w:r>
              <w:rPr>
                <w:sz w:val="21"/>
              </w:rPr>
              <w:t>工程</w:t>
            </w:r>
          </w:p>
        </w:tc>
        <w:tc>
          <w:tcPr>
            <w:tcW w:type="dxa" w:w="69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801"/>
            <w:tcBorders>
              <w:top w:val="none" w:color="000000" w:sz="4"/>
              <w:left w:val="single" w:color="000000" w:sz="4"/>
              <w:bottom w:val="single" w:color="000000" w:sz="4"/>
              <w:right w:val="single" w:color="000000" w:sz="4"/>
            </w:tcBorders>
            <w:vAlign w:val="top"/>
          </w:tcPr>
          <w:p>
            <w:r>
              <w:rPr>
                <w:sz w:val="21"/>
              </w:rPr>
              <w:t>基层必须碾压密实，表面干燥、清洁、无浮土，平整度符合要求，违者每处罚款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801"/>
            <w:tcBorders>
              <w:top w:val="none" w:color="000000" w:sz="4"/>
              <w:left w:val="single" w:color="000000" w:sz="4"/>
              <w:bottom w:val="single" w:color="000000" w:sz="4"/>
              <w:right w:val="single" w:color="000000" w:sz="4"/>
            </w:tcBorders>
            <w:vAlign w:val="top"/>
          </w:tcPr>
          <w:p>
            <w:r>
              <w:rPr>
                <w:sz w:val="21"/>
              </w:rPr>
              <w:t>水泥砼存在下列问题时，每处罚款</w:t>
            </w:r>
            <w:r>
              <w:rPr>
                <w:sz w:val="21"/>
              </w:rPr>
              <w:t>1000元：</w:t>
            </w:r>
          </w:p>
          <w:p>
            <w:r>
              <w:rPr>
                <w:sz w:val="21"/>
              </w:rPr>
              <w:t>（</w:t>
            </w:r>
            <w:r>
              <w:rPr>
                <w:sz w:val="21"/>
              </w:rPr>
              <w:t>1）粗细骨料不符合设计要求；</w:t>
            </w:r>
          </w:p>
          <w:p>
            <w:r>
              <w:rPr>
                <w:sz w:val="21"/>
              </w:rPr>
              <w:t>（</w:t>
            </w:r>
            <w:r>
              <w:rPr>
                <w:sz w:val="21"/>
              </w:rPr>
              <w:t>2）基层和底基层压实度没有≥98%，表面坑洼，明显离析；</w:t>
            </w:r>
          </w:p>
          <w:p>
            <w:r>
              <w:rPr>
                <w:sz w:val="21"/>
              </w:rPr>
              <w:t>（</w:t>
            </w:r>
            <w:r>
              <w:rPr>
                <w:sz w:val="21"/>
              </w:rPr>
              <w:t>3）基层和底基层没有清理杂物，有浮土；</w:t>
            </w:r>
          </w:p>
          <w:p>
            <w:r>
              <w:rPr>
                <w:sz w:val="21"/>
              </w:rPr>
              <w:t>（</w:t>
            </w:r>
            <w:r>
              <w:rPr>
                <w:sz w:val="21"/>
              </w:rPr>
              <w:t>4）砼养生不及时；</w:t>
            </w:r>
          </w:p>
          <w:p>
            <w:r>
              <w:rPr>
                <w:sz w:val="21"/>
              </w:rPr>
              <w:t>（</w:t>
            </w:r>
            <w:r>
              <w:rPr>
                <w:sz w:val="21"/>
              </w:rPr>
              <w:t>5）膨胀传力杆活动端与固定端方向没有相反；</w:t>
            </w:r>
          </w:p>
          <w:p>
            <w:r>
              <w:rPr>
                <w:sz w:val="21"/>
              </w:rPr>
              <w:t>（</w:t>
            </w:r>
            <w:r>
              <w:rPr>
                <w:sz w:val="21"/>
              </w:rPr>
              <w:t>6）接缝填充料没有饱满或用料不符合设计要求。</w:t>
            </w:r>
          </w:p>
        </w:tc>
      </w:tr>
      <w:tr>
        <w:tc>
          <w:tcPr>
            <w:tcW w:type="dxa" w:w="806"/>
            <w:tcBorders>
              <w:top w:val="none" w:color="000000" w:sz="4"/>
              <w:left w:val="single" w:color="000000" w:sz="4"/>
              <w:bottom w:val="single" w:color="000000" w:sz="4"/>
              <w:right w:val="single" w:color="000000" w:sz="4"/>
            </w:tcBorders>
            <w:vAlign w:val="top"/>
          </w:tcPr>
          <w:p>
            <w:pPr>
              <w:jc w:val="center"/>
            </w:pPr>
            <w:r>
              <w:rPr>
                <w:sz w:val="21"/>
              </w:rPr>
              <w:t>绿化</w:t>
            </w:r>
          </w:p>
          <w:p>
            <w:pPr>
              <w:jc w:val="center"/>
            </w:pPr>
            <w:r>
              <w:rPr>
                <w:sz w:val="21"/>
              </w:rPr>
              <w:t>工程</w:t>
            </w:r>
          </w:p>
        </w:tc>
        <w:tc>
          <w:tcPr>
            <w:tcW w:type="dxa" w:w="69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801"/>
            <w:tcBorders>
              <w:top w:val="none" w:color="000000" w:sz="4"/>
              <w:left w:val="single" w:color="000000" w:sz="4"/>
              <w:bottom w:val="single" w:color="000000" w:sz="4"/>
              <w:right w:val="single" w:color="000000" w:sz="4"/>
            </w:tcBorders>
            <w:vAlign w:val="top"/>
          </w:tcPr>
          <w:p>
            <w:r>
              <w:rPr>
                <w:sz w:val="21"/>
              </w:rPr>
              <w:t>如果绿化工程质量不合格或造成质量隐患，按以下标准对承包人进行罚款：以清单单位为罚款依据，</w:t>
            </w:r>
            <w:r>
              <w:rPr>
                <w:sz w:val="21"/>
              </w:rPr>
              <w:t>1000元/丛、即1000元/株、500元/m、500元/t以及10000元/个等</w:t>
            </w:r>
          </w:p>
        </w:tc>
      </w:tr>
      <w:tr>
        <w:tc>
          <w:tcPr>
            <w:tcW w:type="dxa" w:w="806"/>
            <w:vMerge w:val="restart"/>
            <w:tcBorders>
              <w:top w:val="none" w:color="000000" w:sz="4"/>
              <w:left w:val="single" w:color="000000" w:sz="4"/>
              <w:bottom w:val="single" w:color="000000" w:sz="4"/>
              <w:right w:val="single" w:color="000000" w:sz="4"/>
            </w:tcBorders>
            <w:vAlign w:val="top"/>
          </w:tcPr>
          <w:p>
            <w:pPr>
              <w:jc w:val="center"/>
            </w:pPr>
            <w:r>
              <w:rPr>
                <w:sz w:val="21"/>
              </w:rPr>
              <w:t>安全</w:t>
            </w:r>
          </w:p>
          <w:p>
            <w:pPr>
              <w:jc w:val="center"/>
            </w:pPr>
            <w:r>
              <w:rPr>
                <w:sz w:val="21"/>
              </w:rPr>
              <w:t>生产</w:t>
            </w:r>
          </w:p>
        </w:tc>
        <w:tc>
          <w:tcPr>
            <w:tcW w:type="dxa" w:w="69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801"/>
            <w:tcBorders>
              <w:top w:val="none" w:color="000000" w:sz="4"/>
              <w:left w:val="single" w:color="000000" w:sz="4"/>
              <w:bottom w:val="single" w:color="000000" w:sz="4"/>
              <w:right w:val="single" w:color="000000" w:sz="4"/>
            </w:tcBorders>
            <w:vAlign w:val="top"/>
          </w:tcPr>
          <w:p>
            <w:r>
              <w:rPr>
                <w:sz w:val="21"/>
              </w:rPr>
              <w:t>施工现场及构件预制场、钢筋加工场、搅拌站、施工驻地须悬挂安全生产标牌，违者每处罚款</w:t>
            </w:r>
            <w:r>
              <w:rPr>
                <w:sz w:val="21"/>
              </w:rPr>
              <w:t>1000元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801"/>
            <w:tcBorders>
              <w:top w:val="none" w:color="000000" w:sz="4"/>
              <w:left w:val="single" w:color="000000" w:sz="4"/>
              <w:bottom w:val="single" w:color="000000" w:sz="4"/>
              <w:right w:val="single" w:color="000000" w:sz="4"/>
            </w:tcBorders>
            <w:vAlign w:val="top"/>
          </w:tcPr>
          <w:p>
            <w:r>
              <w:rPr>
                <w:sz w:val="21"/>
              </w:rPr>
              <w:t>基坑开挖未有效围护的，桩孔施工后未加盖的，每处罚款</w:t>
            </w:r>
            <w:r>
              <w:rPr>
                <w:sz w:val="21"/>
              </w:rPr>
              <w:t>1000元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801"/>
            <w:tcBorders>
              <w:top w:val="none" w:color="000000" w:sz="4"/>
              <w:left w:val="single" w:color="000000" w:sz="4"/>
              <w:bottom w:val="single" w:color="000000" w:sz="4"/>
              <w:right w:val="single" w:color="000000" w:sz="4"/>
            </w:tcBorders>
            <w:vAlign w:val="top"/>
          </w:tcPr>
          <w:p>
            <w:r>
              <w:rPr>
                <w:sz w:val="21"/>
              </w:rPr>
              <w:t>电力线路架设零乱不牢固；电源线老化、绝缘损坏、接头处无包扎的；使用花线或劣质电线；不设电箱、漏电开关；施工现场未设安全警示牌，每处罚款</w:t>
            </w:r>
            <w:r>
              <w:rPr>
                <w:sz w:val="21"/>
              </w:rPr>
              <w:t>1000元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801"/>
            <w:tcBorders>
              <w:top w:val="none" w:color="000000" w:sz="4"/>
              <w:left w:val="single" w:color="000000" w:sz="4"/>
              <w:bottom w:val="single" w:color="000000" w:sz="4"/>
              <w:right w:val="single" w:color="000000" w:sz="4"/>
            </w:tcBorders>
            <w:vAlign w:val="top"/>
          </w:tcPr>
          <w:p>
            <w:r>
              <w:rPr>
                <w:sz w:val="21"/>
              </w:rPr>
              <w:t>高空作业未设置稳固爬梯；不设围栏、安全网，每处罚款</w:t>
            </w:r>
            <w:r>
              <w:rPr>
                <w:sz w:val="21"/>
              </w:rPr>
              <w:t>1000元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801"/>
            <w:tcBorders>
              <w:top w:val="none" w:color="000000" w:sz="4"/>
              <w:left w:val="single" w:color="000000" w:sz="4"/>
              <w:bottom w:val="single" w:color="000000" w:sz="4"/>
              <w:right w:val="single" w:color="000000" w:sz="4"/>
            </w:tcBorders>
            <w:vAlign w:val="top"/>
          </w:tcPr>
          <w:p>
            <w:r>
              <w:rPr>
                <w:sz w:val="21"/>
              </w:rPr>
              <w:t>爆破作业应按批准的爆破方案及施工安全技术规程的要求进行，并对人身、工程本身及所有财产采取保护措施，违者每次罚款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6</w:t>
            </w:r>
          </w:p>
        </w:tc>
        <w:tc>
          <w:tcPr>
            <w:tcW w:type="dxa" w:w="6801"/>
            <w:tcBorders>
              <w:top w:val="none" w:color="000000" w:sz="4"/>
              <w:left w:val="single" w:color="000000" w:sz="4"/>
              <w:bottom w:val="single" w:color="000000" w:sz="4"/>
              <w:right w:val="single" w:color="000000" w:sz="4"/>
            </w:tcBorders>
            <w:vAlign w:val="top"/>
          </w:tcPr>
          <w:p>
            <w:r>
              <w:rPr>
                <w:sz w:val="21"/>
              </w:rPr>
              <w:t>爆破器材设专人保管，严格领用手续，违者每次罚款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7</w:t>
            </w:r>
          </w:p>
        </w:tc>
        <w:tc>
          <w:tcPr>
            <w:tcW w:type="dxa" w:w="6801"/>
            <w:tcBorders>
              <w:top w:val="none" w:color="000000" w:sz="4"/>
              <w:left w:val="single" w:color="000000" w:sz="4"/>
              <w:bottom w:val="single" w:color="000000" w:sz="4"/>
              <w:right w:val="single" w:color="000000" w:sz="4"/>
            </w:tcBorders>
            <w:vAlign w:val="top"/>
          </w:tcPr>
          <w:p>
            <w:r>
              <w:rPr>
                <w:sz w:val="21"/>
              </w:rPr>
              <w:t>对于安全风险大的高空作业、梁板吊装，要求制订安全预案，违者每次罚款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8</w:t>
            </w:r>
          </w:p>
        </w:tc>
        <w:tc>
          <w:tcPr>
            <w:tcW w:type="dxa" w:w="6801"/>
            <w:tcBorders>
              <w:top w:val="none" w:color="000000" w:sz="4"/>
              <w:left w:val="single" w:color="000000" w:sz="4"/>
              <w:bottom w:val="single" w:color="000000" w:sz="4"/>
              <w:right w:val="single" w:color="000000" w:sz="4"/>
            </w:tcBorders>
            <w:vAlign w:val="top"/>
          </w:tcPr>
          <w:p>
            <w:r>
              <w:rPr>
                <w:sz w:val="21"/>
              </w:rPr>
              <w:t>吊运安装施工方案应经过监理人审批，吊车、龙门架、架桥机要经过安全生产管理部门检查合格，才能施工作业，违者每次罚款</w:t>
            </w:r>
            <w:r>
              <w:rPr>
                <w:sz w:val="21"/>
              </w:rPr>
              <w:t>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9</w:t>
            </w:r>
          </w:p>
        </w:tc>
        <w:tc>
          <w:tcPr>
            <w:tcW w:type="dxa" w:w="6801"/>
            <w:tcBorders>
              <w:top w:val="none" w:color="000000" w:sz="4"/>
              <w:left w:val="single" w:color="000000" w:sz="4"/>
              <w:bottom w:val="single" w:color="000000" w:sz="4"/>
              <w:right w:val="single" w:color="000000" w:sz="4"/>
            </w:tcBorders>
            <w:vAlign w:val="top"/>
          </w:tcPr>
          <w:p>
            <w:r>
              <w:rPr>
                <w:sz w:val="21"/>
              </w:rPr>
              <w:t>出现以下情况每次罚款</w:t>
            </w:r>
            <w:r>
              <w:rPr>
                <w:sz w:val="21"/>
              </w:rPr>
              <w:t>2000元：</w:t>
            </w:r>
          </w:p>
          <w:p>
            <w:r>
              <w:rPr>
                <w:sz w:val="21"/>
              </w:rPr>
              <w:t>（</w:t>
            </w:r>
            <w:r>
              <w:rPr>
                <w:sz w:val="21"/>
              </w:rPr>
              <w:t>1）施工车辆和机械带病上岗，操作人员无证上岗和违反操作规程；</w:t>
            </w:r>
          </w:p>
          <w:p>
            <w:r>
              <w:rPr>
                <w:sz w:val="21"/>
              </w:rPr>
              <w:t>（</w:t>
            </w:r>
            <w:r>
              <w:rPr>
                <w:sz w:val="21"/>
              </w:rPr>
              <w:t>2）发生各种事故苗头及事故未及时不整改和隐瞒不报；</w:t>
            </w:r>
          </w:p>
          <w:p>
            <w:r>
              <w:rPr>
                <w:sz w:val="21"/>
              </w:rPr>
              <w:t>（</w:t>
            </w:r>
            <w:r>
              <w:rPr>
                <w:sz w:val="21"/>
              </w:rPr>
              <w:t>3）每月安全大检查，安全管理人员无故不在位；</w:t>
            </w:r>
          </w:p>
          <w:p>
            <w:r>
              <w:rPr>
                <w:sz w:val="21"/>
              </w:rPr>
              <w:t>（</w:t>
            </w:r>
            <w:r>
              <w:rPr>
                <w:sz w:val="21"/>
              </w:rPr>
              <w:t>4）主要施工机械设备应悬挂操作规程；</w:t>
            </w:r>
          </w:p>
          <w:p>
            <w:r>
              <w:rPr>
                <w:sz w:val="21"/>
              </w:rPr>
              <w:t>（</w:t>
            </w:r>
            <w:r>
              <w:rPr>
                <w:sz w:val="21"/>
              </w:rPr>
              <w:t>5）作业人员酒后作业、机器设备带病作业的；</w:t>
            </w:r>
          </w:p>
          <w:p>
            <w:r>
              <w:rPr>
                <w:sz w:val="21"/>
              </w:rPr>
              <w:t>（</w:t>
            </w:r>
            <w:r>
              <w:rPr>
                <w:sz w:val="21"/>
              </w:rPr>
              <w:t>6）施工未进行安全交底，安全交底无记录的。</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6801"/>
            <w:tcBorders>
              <w:top w:val="none" w:color="000000" w:sz="4"/>
              <w:left w:val="single" w:color="000000" w:sz="4"/>
              <w:bottom w:val="single" w:color="000000" w:sz="4"/>
              <w:right w:val="single" w:color="000000" w:sz="4"/>
            </w:tcBorders>
            <w:vAlign w:val="top"/>
          </w:tcPr>
          <w:p>
            <w:r>
              <w:rPr>
                <w:sz w:val="21"/>
              </w:rPr>
              <w:t>施工现场人员出现以下情况，每人</w:t>
            </w:r>
            <w:r>
              <w:rPr>
                <w:sz w:val="21"/>
              </w:rPr>
              <w:t>/次罚款500元：</w:t>
            </w:r>
          </w:p>
          <w:p>
            <w:r>
              <w:rPr>
                <w:sz w:val="21"/>
              </w:rPr>
              <w:t>（</w:t>
            </w:r>
            <w:r>
              <w:rPr>
                <w:sz w:val="21"/>
              </w:rPr>
              <w:t>1）不戴安全帽；</w:t>
            </w:r>
          </w:p>
          <w:p>
            <w:r>
              <w:rPr>
                <w:sz w:val="21"/>
              </w:rPr>
              <w:t>（</w:t>
            </w:r>
            <w:r>
              <w:rPr>
                <w:sz w:val="21"/>
              </w:rPr>
              <w:t>2）高空作业不系安全带；</w:t>
            </w:r>
          </w:p>
          <w:p>
            <w:r>
              <w:rPr>
                <w:sz w:val="21"/>
              </w:rPr>
              <w:t>（</w:t>
            </w:r>
            <w:r>
              <w:rPr>
                <w:sz w:val="21"/>
              </w:rPr>
              <w:t>3）水上作业不穿救生衣；</w:t>
            </w:r>
          </w:p>
          <w:p>
            <w:r>
              <w:rPr>
                <w:sz w:val="21"/>
              </w:rPr>
              <w:t>（</w:t>
            </w:r>
            <w:r>
              <w:rPr>
                <w:sz w:val="21"/>
              </w:rPr>
              <w:t>4）赤脚或穿拖鞋；</w:t>
            </w:r>
          </w:p>
          <w:p>
            <w:r>
              <w:rPr>
                <w:sz w:val="21"/>
              </w:rPr>
              <w:t>（</w:t>
            </w:r>
            <w:r>
              <w:rPr>
                <w:sz w:val="21"/>
              </w:rPr>
              <w:t>5）爆破员、安全员、电工、装载机司机、运输车司机、电焊工、砼工、吊车、架桥机等特殊工种未持证上岗的。</w:t>
            </w:r>
          </w:p>
        </w:tc>
      </w:tr>
      <w:tr>
        <w:tc>
          <w:tcPr>
            <w:tcW w:type="dxa" w:w="806"/>
            <w:vMerge w:val="restart"/>
            <w:tcBorders>
              <w:top w:val="none" w:color="000000" w:sz="4"/>
              <w:left w:val="single" w:color="000000" w:sz="4"/>
              <w:bottom w:val="single" w:color="000000" w:sz="4"/>
              <w:right w:val="single" w:color="000000" w:sz="4"/>
            </w:tcBorders>
            <w:vAlign w:val="top"/>
          </w:tcPr>
          <w:p>
            <w:pPr>
              <w:jc w:val="center"/>
            </w:pPr>
            <w:r>
              <w:rPr>
                <w:sz w:val="21"/>
              </w:rPr>
              <w:t>文明</w:t>
            </w:r>
          </w:p>
          <w:p>
            <w:pPr>
              <w:jc w:val="center"/>
            </w:pPr>
            <w:r>
              <w:rPr>
                <w:sz w:val="21"/>
              </w:rPr>
              <w:t>施工</w:t>
            </w:r>
          </w:p>
        </w:tc>
        <w:tc>
          <w:tcPr>
            <w:tcW w:type="dxa" w:w="69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801"/>
            <w:tcBorders>
              <w:top w:val="none" w:color="000000" w:sz="4"/>
              <w:left w:val="single" w:color="000000" w:sz="4"/>
              <w:bottom w:val="single" w:color="000000" w:sz="4"/>
              <w:right w:val="single" w:color="000000" w:sz="4"/>
            </w:tcBorders>
            <w:vAlign w:val="top"/>
          </w:tcPr>
          <w:p>
            <w:r>
              <w:rPr>
                <w:sz w:val="21"/>
              </w:rPr>
              <w:t>承包人驻地建设应包括防护、围墙、临时便道和安全、卫生、防火设施，违者每项罚款</w:t>
            </w:r>
            <w:r>
              <w:rPr>
                <w:sz w:val="21"/>
              </w:rPr>
              <w:t>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801"/>
            <w:tcBorders>
              <w:top w:val="none" w:color="000000" w:sz="4"/>
              <w:left w:val="single" w:color="000000" w:sz="4"/>
              <w:bottom w:val="single" w:color="000000" w:sz="4"/>
              <w:right w:val="single" w:color="000000" w:sz="4"/>
            </w:tcBorders>
            <w:vAlign w:val="top"/>
          </w:tcPr>
          <w:p>
            <w:r>
              <w:rPr>
                <w:sz w:val="21"/>
              </w:rPr>
              <w:t>承包人项目经理部应按发包人统一要求设置组织机构、质量管理、安全生产等宣传牌，违者每项罚款</w:t>
            </w:r>
            <w:r>
              <w:rPr>
                <w:sz w:val="21"/>
              </w:rPr>
              <w:t>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801"/>
            <w:tcBorders>
              <w:top w:val="none" w:color="000000" w:sz="4"/>
              <w:left w:val="single" w:color="000000" w:sz="4"/>
              <w:bottom w:val="single" w:color="000000" w:sz="4"/>
              <w:right w:val="single" w:color="000000" w:sz="4"/>
            </w:tcBorders>
            <w:vAlign w:val="top"/>
          </w:tcPr>
          <w:p>
            <w:r>
              <w:rPr>
                <w:sz w:val="21"/>
              </w:rPr>
              <w:t>单项工程的施工现场未按要求设立标示牌的，施工点无安全员的，每处罚款</w:t>
            </w:r>
            <w:r>
              <w:rPr>
                <w:sz w:val="21"/>
              </w:rPr>
              <w:t>500元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801"/>
            <w:tcBorders>
              <w:top w:val="none" w:color="000000" w:sz="4"/>
              <w:left w:val="single" w:color="000000" w:sz="4"/>
              <w:bottom w:val="single" w:color="000000" w:sz="4"/>
              <w:right w:val="single" w:color="000000" w:sz="4"/>
            </w:tcBorders>
            <w:vAlign w:val="top"/>
          </w:tcPr>
          <w:p>
            <w:r>
              <w:rPr>
                <w:sz w:val="21"/>
              </w:rPr>
              <w:t>施工现场管理人员不佩带工作证，每人</w:t>
            </w:r>
            <w:r>
              <w:rPr>
                <w:sz w:val="21"/>
              </w:rPr>
              <w:t>/次罚款200元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801"/>
            <w:tcBorders>
              <w:top w:val="none" w:color="000000" w:sz="4"/>
              <w:left w:val="single" w:color="000000" w:sz="4"/>
              <w:bottom w:val="single" w:color="000000" w:sz="4"/>
              <w:right w:val="single" w:color="000000" w:sz="4"/>
            </w:tcBorders>
            <w:vAlign w:val="top"/>
          </w:tcPr>
          <w:p>
            <w:r>
              <w:rPr>
                <w:sz w:val="21"/>
              </w:rPr>
              <w:t>施工作业面、便道不及时洒水降尘的，每次罚款</w:t>
            </w:r>
            <w:r>
              <w:rPr>
                <w:sz w:val="21"/>
              </w:rPr>
              <w:t>3000元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6</w:t>
            </w:r>
          </w:p>
        </w:tc>
        <w:tc>
          <w:tcPr>
            <w:tcW w:type="dxa" w:w="6801"/>
            <w:tcBorders>
              <w:top w:val="none" w:color="000000" w:sz="4"/>
              <w:left w:val="single" w:color="000000" w:sz="4"/>
              <w:bottom w:val="single" w:color="000000" w:sz="4"/>
              <w:right w:val="single" w:color="000000" w:sz="4"/>
            </w:tcBorders>
            <w:vAlign w:val="top"/>
          </w:tcPr>
          <w:p>
            <w:r>
              <w:rPr>
                <w:sz w:val="21"/>
              </w:rPr>
              <w:t>施工过程中的泥浆及废弃物等，须在该项工程完工时即时清除干净，违者罚款</w:t>
            </w:r>
            <w:r>
              <w:rPr>
                <w:sz w:val="21"/>
              </w:rPr>
              <w:t>30000元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7</w:t>
            </w:r>
          </w:p>
        </w:tc>
        <w:tc>
          <w:tcPr>
            <w:tcW w:type="dxa" w:w="6801"/>
            <w:tcBorders>
              <w:top w:val="none" w:color="000000" w:sz="4"/>
              <w:left w:val="single" w:color="000000" w:sz="4"/>
              <w:bottom w:val="single" w:color="000000" w:sz="4"/>
              <w:right w:val="single" w:color="000000" w:sz="4"/>
            </w:tcBorders>
            <w:vAlign w:val="top"/>
          </w:tcPr>
          <w:p>
            <w:r>
              <w:rPr>
                <w:sz w:val="21"/>
              </w:rPr>
              <w:t>施工废料乱放的，每次罚款</w:t>
            </w:r>
            <w:r>
              <w:rPr>
                <w:sz w:val="21"/>
              </w:rPr>
              <w:t>3000元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8</w:t>
            </w:r>
          </w:p>
        </w:tc>
        <w:tc>
          <w:tcPr>
            <w:tcW w:type="dxa" w:w="6801"/>
            <w:tcBorders>
              <w:top w:val="none" w:color="000000" w:sz="4"/>
              <w:left w:val="single" w:color="000000" w:sz="4"/>
              <w:bottom w:val="single" w:color="000000" w:sz="4"/>
              <w:right w:val="single" w:color="000000" w:sz="4"/>
            </w:tcBorders>
            <w:vAlign w:val="top"/>
          </w:tcPr>
          <w:p>
            <w:r>
              <w:rPr>
                <w:sz w:val="21"/>
              </w:rPr>
              <w:t>施工废水、生活污水不得直接排入农田、耕地、沟渠和水库，严禁排入饮用水源，违者每次罚款</w:t>
            </w:r>
            <w:r>
              <w:rPr>
                <w:sz w:val="21"/>
              </w:rPr>
              <w:t>30000元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9</w:t>
            </w:r>
          </w:p>
        </w:tc>
        <w:tc>
          <w:tcPr>
            <w:tcW w:type="dxa" w:w="6801"/>
            <w:tcBorders>
              <w:top w:val="none" w:color="000000" w:sz="4"/>
              <w:left w:val="single" w:color="000000" w:sz="4"/>
              <w:bottom w:val="single" w:color="000000" w:sz="4"/>
              <w:right w:val="single" w:color="000000" w:sz="4"/>
            </w:tcBorders>
            <w:vAlign w:val="top"/>
          </w:tcPr>
          <w:p>
            <w:r>
              <w:rPr>
                <w:sz w:val="21"/>
              </w:rPr>
              <w:t>施工现场未采取有效措施，造成水源污染、空气污染等不良后果，引起群众抗议、投诉或有关行政主管部门处罚的，每次罚款</w:t>
            </w:r>
            <w:r>
              <w:rPr>
                <w:sz w:val="21"/>
              </w:rPr>
              <w:t>10000元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6801"/>
            <w:tcBorders>
              <w:top w:val="none" w:color="000000" w:sz="4"/>
              <w:left w:val="single" w:color="000000" w:sz="4"/>
              <w:bottom w:val="single" w:color="000000" w:sz="4"/>
              <w:right w:val="single" w:color="000000" w:sz="4"/>
            </w:tcBorders>
            <w:vAlign w:val="top"/>
          </w:tcPr>
          <w:p>
            <w:r>
              <w:rPr>
                <w:sz w:val="21"/>
              </w:rPr>
              <w:t>弃土、弃渣占农田果园、堵塞水道以及造成水土流失的，每次罚款</w:t>
            </w:r>
            <w:r>
              <w:rPr>
                <w:sz w:val="21"/>
              </w:rPr>
              <w:t>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6801"/>
            <w:tcBorders>
              <w:top w:val="none" w:color="000000" w:sz="4"/>
              <w:left w:val="single" w:color="000000" w:sz="4"/>
              <w:bottom w:val="single" w:color="000000" w:sz="4"/>
              <w:right w:val="single" w:color="000000" w:sz="4"/>
            </w:tcBorders>
            <w:vAlign w:val="top"/>
          </w:tcPr>
          <w:p>
            <w:r>
              <w:rPr>
                <w:sz w:val="21"/>
              </w:rPr>
              <w:t>水土保持防护措施不完善，造成水土流失，污染当地农田水利的，每次罚款</w:t>
            </w:r>
            <w:r>
              <w:rPr>
                <w:sz w:val="21"/>
              </w:rPr>
              <w:t>5000元</w:t>
            </w:r>
          </w:p>
        </w:tc>
      </w:tr>
      <w:tr>
        <w:tc>
          <w:tcPr>
            <w:tcW w:type="dxa" w:w="806"/>
            <w:vMerge w:val="restart"/>
            <w:tcBorders>
              <w:top w:val="none" w:color="000000" w:sz="4"/>
              <w:left w:val="single" w:color="000000" w:sz="4"/>
              <w:bottom w:val="single" w:color="000000" w:sz="4"/>
              <w:right w:val="single" w:color="000000" w:sz="4"/>
            </w:tcBorders>
            <w:vAlign w:val="top"/>
          </w:tcPr>
          <w:p>
            <w:pPr>
              <w:jc w:val="center"/>
            </w:pPr>
            <w:r>
              <w:rPr>
                <w:sz w:val="21"/>
              </w:rPr>
              <w:t>内业</w:t>
            </w:r>
          </w:p>
          <w:p>
            <w:pPr>
              <w:jc w:val="center"/>
            </w:pPr>
            <w:r>
              <w:rPr>
                <w:sz w:val="21"/>
              </w:rPr>
              <w:t>资料</w:t>
            </w:r>
          </w:p>
        </w:tc>
        <w:tc>
          <w:tcPr>
            <w:tcW w:type="dxa" w:w="69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801"/>
            <w:tcBorders>
              <w:top w:val="none" w:color="000000" w:sz="4"/>
              <w:left w:val="single" w:color="000000" w:sz="4"/>
              <w:bottom w:val="single" w:color="000000" w:sz="4"/>
              <w:right w:val="single" w:color="000000" w:sz="4"/>
            </w:tcBorders>
            <w:vAlign w:val="top"/>
          </w:tcPr>
          <w:p>
            <w:r>
              <w:rPr>
                <w:sz w:val="21"/>
              </w:rPr>
              <w:t>开工前须结合工程特点进行分项、分部和单位工程划分，现场质量检查、质量验收资料按照划分进行归纳收集，违者每次罚款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801"/>
            <w:tcBorders>
              <w:top w:val="none" w:color="000000" w:sz="4"/>
              <w:left w:val="single" w:color="000000" w:sz="4"/>
              <w:bottom w:val="single" w:color="000000" w:sz="4"/>
              <w:right w:val="single" w:color="000000" w:sz="4"/>
            </w:tcBorders>
            <w:vAlign w:val="top"/>
          </w:tcPr>
          <w:p>
            <w:r>
              <w:rPr>
                <w:sz w:val="21"/>
              </w:rPr>
              <w:t>内业原始资料弄虚作假的，不及时填写的，填写不完整规范的，每次罚款</w:t>
            </w:r>
            <w:r>
              <w:rPr>
                <w:sz w:val="21"/>
              </w:rPr>
              <w:t>1000元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801"/>
            <w:tcBorders>
              <w:top w:val="none" w:color="000000" w:sz="4"/>
              <w:left w:val="single" w:color="000000" w:sz="4"/>
              <w:bottom w:val="single" w:color="000000" w:sz="4"/>
              <w:right w:val="single" w:color="000000" w:sz="4"/>
            </w:tcBorders>
            <w:vAlign w:val="top"/>
          </w:tcPr>
          <w:p>
            <w:r>
              <w:rPr>
                <w:sz w:val="21"/>
              </w:rPr>
              <w:t>内业原始资料和整理资料未按有关要示采用文件盒及时归档，每次罚款</w:t>
            </w:r>
            <w:r>
              <w:rPr>
                <w:sz w:val="21"/>
              </w:rPr>
              <w:t>1000元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801"/>
            <w:tcBorders>
              <w:top w:val="none" w:color="000000" w:sz="4"/>
              <w:left w:val="single" w:color="000000" w:sz="4"/>
              <w:bottom w:val="single" w:color="000000" w:sz="4"/>
              <w:right w:val="single" w:color="000000" w:sz="4"/>
            </w:tcBorders>
            <w:vAlign w:val="top"/>
          </w:tcPr>
          <w:p>
            <w:r>
              <w:rPr>
                <w:sz w:val="21"/>
              </w:rPr>
              <w:t>分部工程完成时，须将原始资料、施工记录、进度照片等资料整理归纳，装订成册，违者每次罚款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801"/>
            <w:tcBorders>
              <w:top w:val="none" w:color="000000" w:sz="4"/>
              <w:left w:val="single" w:color="000000" w:sz="4"/>
              <w:bottom w:val="single" w:color="000000" w:sz="4"/>
              <w:right w:val="single" w:color="000000" w:sz="4"/>
            </w:tcBorders>
            <w:vAlign w:val="top"/>
          </w:tcPr>
          <w:p>
            <w:r>
              <w:rPr>
                <w:sz w:val="21"/>
              </w:rPr>
              <w:t>试验设备不齐全，未建立试验台账，每次罚款</w:t>
            </w:r>
            <w:r>
              <w:rPr>
                <w:sz w:val="21"/>
              </w:rPr>
              <w:t>5000元</w:t>
            </w:r>
          </w:p>
        </w:tc>
      </w:tr>
      <w:tr>
        <w:tc>
          <w:tcPr>
            <w:tcW w:type="dxa" w:w="806"/>
            <w:vMerge w:val="restart"/>
            <w:tcBorders>
              <w:top w:val="none" w:color="000000" w:sz="4"/>
              <w:left w:val="single" w:color="000000" w:sz="4"/>
              <w:bottom w:val="single" w:color="000000" w:sz="4"/>
              <w:right w:val="single" w:color="000000" w:sz="4"/>
            </w:tcBorders>
            <w:vAlign w:val="top"/>
          </w:tcPr>
          <w:p>
            <w:pPr>
              <w:jc w:val="center"/>
            </w:pPr>
            <w:r>
              <w:rPr>
                <w:sz w:val="21"/>
              </w:rPr>
              <w:t>其他</w:t>
            </w:r>
          </w:p>
        </w:tc>
        <w:tc>
          <w:tcPr>
            <w:tcW w:type="dxa" w:w="69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801"/>
            <w:tcBorders>
              <w:top w:val="none" w:color="000000" w:sz="4"/>
              <w:left w:val="single" w:color="000000" w:sz="4"/>
              <w:bottom w:val="single" w:color="000000" w:sz="4"/>
              <w:right w:val="single" w:color="000000" w:sz="4"/>
            </w:tcBorders>
            <w:vAlign w:val="top"/>
          </w:tcPr>
          <w:p>
            <w:r>
              <w:rPr>
                <w:sz w:val="21"/>
              </w:rPr>
              <w:t>不按照有关规定进行技术交底就进行施工作业的，每次罚款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801"/>
            <w:tcBorders>
              <w:top w:val="none" w:color="000000" w:sz="4"/>
              <w:left w:val="single" w:color="000000" w:sz="4"/>
              <w:bottom w:val="single" w:color="000000" w:sz="4"/>
              <w:right w:val="single" w:color="000000" w:sz="4"/>
            </w:tcBorders>
            <w:vAlign w:val="top"/>
          </w:tcPr>
          <w:p>
            <w:r>
              <w:rPr>
                <w:sz w:val="21"/>
              </w:rPr>
              <w:t>上一道工序未经监理人签认就进行下一道工序施工的，每次罚款</w:t>
            </w:r>
            <w:r>
              <w:rPr>
                <w:sz w:val="21"/>
              </w:rPr>
              <w:t>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801"/>
            <w:tcBorders>
              <w:top w:val="none" w:color="000000" w:sz="4"/>
              <w:left w:val="single" w:color="000000" w:sz="4"/>
              <w:bottom w:val="single" w:color="000000" w:sz="4"/>
              <w:right w:val="single" w:color="000000" w:sz="4"/>
            </w:tcBorders>
            <w:vAlign w:val="top"/>
          </w:tcPr>
          <w:p>
            <w:r>
              <w:rPr>
                <w:sz w:val="21"/>
              </w:rPr>
              <w:t>要求返工的工程未在规定的时间内进行返工或要求清除出施工现场材料未在规定的时间内清除出场的，每延误一天罚</w:t>
            </w:r>
            <w:r>
              <w:rPr>
                <w:sz w:val="21"/>
              </w:rPr>
              <w:t>1000元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801"/>
            <w:tcBorders>
              <w:top w:val="none" w:color="000000" w:sz="4"/>
              <w:left w:val="single" w:color="000000" w:sz="4"/>
              <w:bottom w:val="single" w:color="000000" w:sz="4"/>
              <w:right w:val="single" w:color="000000" w:sz="4"/>
            </w:tcBorders>
            <w:vAlign w:val="top"/>
          </w:tcPr>
          <w:p>
            <w:r>
              <w:rPr>
                <w:sz w:val="21"/>
              </w:rPr>
              <w:t>水泥、钢筋、钢筋笼等存放不满足要求的，每次罚款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801"/>
            <w:tcBorders>
              <w:top w:val="none" w:color="000000" w:sz="4"/>
              <w:left w:val="single" w:color="000000" w:sz="4"/>
              <w:bottom w:val="single" w:color="000000" w:sz="4"/>
              <w:right w:val="single" w:color="000000" w:sz="4"/>
            </w:tcBorders>
            <w:vAlign w:val="top"/>
          </w:tcPr>
          <w:p>
            <w:r>
              <w:rPr>
                <w:sz w:val="21"/>
              </w:rPr>
              <w:t>所有桩标须加固保护，树立易于识别的标志，违者每处罚款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6</w:t>
            </w:r>
          </w:p>
        </w:tc>
        <w:tc>
          <w:tcPr>
            <w:tcW w:type="dxa" w:w="6801"/>
            <w:tcBorders>
              <w:top w:val="none" w:color="000000" w:sz="4"/>
              <w:left w:val="single" w:color="000000" w:sz="4"/>
              <w:bottom w:val="single" w:color="000000" w:sz="4"/>
              <w:right w:val="single" w:color="000000" w:sz="4"/>
            </w:tcBorders>
            <w:vAlign w:val="top"/>
          </w:tcPr>
          <w:p>
            <w:r>
              <w:rPr>
                <w:sz w:val="21"/>
              </w:rPr>
              <w:t>实验及检测仪器未标定或标定不合格仍使用的，每次罚款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7</w:t>
            </w:r>
          </w:p>
        </w:tc>
        <w:tc>
          <w:tcPr>
            <w:tcW w:type="dxa" w:w="6801"/>
            <w:tcBorders>
              <w:top w:val="none" w:color="000000" w:sz="4"/>
              <w:left w:val="single" w:color="000000" w:sz="4"/>
              <w:bottom w:val="single" w:color="000000" w:sz="4"/>
              <w:right w:val="single" w:color="000000" w:sz="4"/>
            </w:tcBorders>
            <w:vAlign w:val="top"/>
          </w:tcPr>
          <w:p>
            <w:r>
              <w:rPr>
                <w:sz w:val="21"/>
              </w:rPr>
              <w:t>检验项目、方法、频率，没有按设计或规范要求执行；原材料送检和其它自检项目的试验（如钢筯焊接，土的重击实试验）不及时，频率未达到规定要求，每次罚款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8</w:t>
            </w:r>
          </w:p>
        </w:tc>
        <w:tc>
          <w:tcPr>
            <w:tcW w:type="dxa" w:w="6801"/>
            <w:tcBorders>
              <w:top w:val="none" w:color="000000" w:sz="4"/>
              <w:left w:val="single" w:color="000000" w:sz="4"/>
              <w:bottom w:val="single" w:color="000000" w:sz="4"/>
              <w:right w:val="single" w:color="000000" w:sz="4"/>
            </w:tcBorders>
            <w:vAlign w:val="top"/>
          </w:tcPr>
          <w:p>
            <w:r>
              <w:rPr>
                <w:sz w:val="21"/>
              </w:rPr>
              <w:t>未经检验合格的材料（原材料、锚具等）用于施工的，每次罚款</w:t>
            </w:r>
            <w:r>
              <w:rPr>
                <w:sz w:val="21"/>
              </w:rPr>
              <w:t>5000元</w:t>
            </w:r>
          </w:p>
        </w:tc>
      </w:tr>
    </w:tbl>
    <w:p>
      <w:r>
        <w:rPr>
          <w:sz w:val="21"/>
        </w:rPr>
        <w:t>备注：</w:t>
      </w:r>
    </w:p>
    <w:p>
      <w:pPr>
        <w:ind w:firstLine="420"/>
      </w:pPr>
      <w:r>
        <w:rPr>
          <w:sz w:val="21"/>
        </w:rPr>
        <w:t>1、承包人在履约期内如果违约，发包人可视承包人违反合同的情况，按《承包人违约金一览表工程质量》、《安全及文明施工处罚项目一览表》约定承包人应当支付违约金的数额或计算方法处以违约金。因承包人违约给发包人造成的其他损失，承包人除应当支付违约金外，还须赔偿因此给发包人造成的实际损失，发包人同时有权终止合同。</w:t>
      </w:r>
    </w:p>
    <w:p>
      <w:pPr>
        <w:ind w:firstLine="420"/>
      </w:pPr>
      <w:r>
        <w:rPr>
          <w:sz w:val="21"/>
        </w:rPr>
        <w:t>2、发包人定期对承包人的合同履行情况进行评价。最终履约评价被评为“不合格”的，发包人将按程序上报有关行政主管部门作不良记录处分，并网上公告。</w:t>
      </w:r>
    </w:p>
    <w:p/>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445321-2022-01818</w:t>
      </w:r>
    </w:p>
    <w:p>
      <w:pPr>
        <w:jc w:val="center"/>
      </w:pPr>
      <w:r>
        <w:rPr>
          <w:b/>
          <w:sz w:val="24"/>
        </w:rPr>
        <w:t>采购项目编号：</w:t>
      </w:r>
      <w:r>
        <w:rPr>
          <w:b/>
          <w:sz w:val="24"/>
        </w:rPr>
        <w:t>YFZC22GC0135</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云浮市中策招标咨询服务有限公司</w:t>
      </w:r>
    </w:p>
    <w:p>
      <w:pPr>
        <w:ind w:firstLine="480"/>
      </w:pPr>
      <w:r>
        <w:rPr/>
        <w:t>你方组织的</w:t>
      </w:r>
      <w:r>
        <w:rPr>
          <w:u w:val="single"/>
        </w:rPr>
        <w:t>新兴县太平镇罗陈小学运动场地改造工程</w:t>
      </w:r>
      <w:r>
        <w:rPr/>
        <w:t>项目的竞争性磋商[采购项目编号为：</w:t>
      </w:r>
      <w:r>
        <w:rPr>
          <w:u w:val="single"/>
        </w:rPr>
        <w:t>YFZC22GC0135</w:t>
      </w:r>
      <w:r>
        <w:rPr/>
        <w:t>]，我方愿参与响应。</w:t>
      </w:r>
    </w:p>
    <w:p>
      <w:pPr>
        <w:ind w:firstLine="480"/>
      </w:pPr>
      <w:r>
        <w:rPr/>
        <w:t>我方确认收到贵方提供的</w:t>
      </w:r>
      <w:r>
        <w:rPr>
          <w:u w:val="single"/>
        </w:rPr>
        <w:t>新兴县太平镇罗陈小学运动场地改造工程</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从提交投标（响应）文件的截止之日起60日历天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云浮市中策招标咨询服务有限公司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新兴县太平镇罗陈小学运动场地改造工程</w:t>
      </w:r>
      <w:r>
        <w:rPr/>
        <w:t>项目采购[采购项目编号为</w:t>
      </w:r>
      <w:r>
        <w:rPr/>
        <w:t>YFZC22GC0135</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新兴县太平镇中心小学</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云浮市中策招标咨询服务有限公司</w:t>
      </w:r>
    </w:p>
    <w:p>
      <w:pPr>
        <w:ind w:firstLine="480"/>
      </w:pPr>
      <w:r>
        <w:rPr/>
        <w:t>我单位参加贵公司组织的</w:t>
      </w:r>
      <w:r>
        <w:rPr/>
        <w:t>新兴县太平镇罗陈小学运动场地改造工程</w:t>
      </w:r>
      <w:r>
        <w:rPr/>
        <w:t>（采购项目编号：</w:t>
      </w:r>
      <w:r>
        <w:rPr/>
        <w:t>YFZC22GC0135</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云浮市中策招标咨询服务有限公司</w:t>
      </w:r>
    </w:p>
    <w:p>
      <w:pPr>
        <w:ind w:firstLine="480"/>
      </w:pPr>
      <w:r>
        <w:rPr/>
        <w:t>我单位已登记并准备参与</w:t>
      </w:r>
      <w:r>
        <w:rPr/>
        <w:t>新兴县太平镇罗陈小学运动场地改造工程</w:t>
      </w:r>
      <w:r>
        <w:rPr/>
        <w:t>项目（采购项目编号：</w:t>
      </w:r>
      <w:r>
        <w:rPr/>
        <w:t>YFZC22GC0135</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